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E2" w:rsidRDefault="00662373" w:rsidP="00A065E2">
      <w:pPr>
        <w:pStyle w:val="Style1"/>
      </w:pPr>
      <w:r>
        <w:t>T</w:t>
      </w:r>
      <w:r w:rsidR="00A065E2" w:rsidRPr="00A065E2">
        <w:t>erms of referen</w:t>
      </w:r>
      <w:bookmarkStart w:id="0" w:name="_GoBack"/>
      <w:bookmarkEnd w:id="0"/>
      <w:r w:rsidR="00A065E2" w:rsidRPr="00A065E2">
        <w:t>ce for the SCONUL Access Steering Group</w:t>
      </w:r>
    </w:p>
    <w:p w:rsidR="00A065E2" w:rsidRPr="00790218" w:rsidRDefault="00A065E2" w:rsidP="00A065E2">
      <w:pPr>
        <w:pStyle w:val="Style3"/>
        <w:rPr>
          <w:b/>
        </w:rPr>
      </w:pPr>
      <w:r w:rsidRPr="00790218">
        <w:rPr>
          <w:b/>
        </w:rPr>
        <w:t>Membership</w:t>
      </w:r>
    </w:p>
    <w:p w:rsidR="00A065E2" w:rsidRPr="00A065E2" w:rsidRDefault="00A065E2" w:rsidP="00A065E2">
      <w:pPr>
        <w:pStyle w:val="Style3"/>
        <w:numPr>
          <w:ilvl w:val="0"/>
          <w:numId w:val="0"/>
        </w:numPr>
        <w:ind w:left="1137"/>
      </w:pPr>
    </w:p>
    <w:tbl>
      <w:tblPr>
        <w:tblStyle w:val="MediumGrid1-Accent1"/>
        <w:tblW w:w="7938" w:type="dxa"/>
        <w:tblInd w:w="1242" w:type="dxa"/>
        <w:tblCellMar>
          <w:top w:w="108" w:type="dxa"/>
          <w:bottom w:w="108" w:type="dxa"/>
        </w:tblCellMar>
        <w:tblLook w:val="04A0" w:firstRow="1" w:lastRow="0" w:firstColumn="1" w:lastColumn="0" w:noHBand="0" w:noVBand="1"/>
      </w:tblPr>
      <w:tblGrid>
        <w:gridCol w:w="2977"/>
        <w:gridCol w:w="4961"/>
      </w:tblGrid>
      <w:tr w:rsidR="00A065E2" w:rsidTr="00E21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065E2" w:rsidRPr="00A065E2" w:rsidRDefault="00A065E2" w:rsidP="001115DF">
            <w:pPr>
              <w:spacing w:after="120"/>
              <w:ind w:left="0" w:firstLine="0"/>
              <w:rPr>
                <w:rFonts w:ascii="Arial" w:hAnsi="Arial" w:cs="Arial"/>
                <w:b w:val="0"/>
                <w:sz w:val="20"/>
                <w:szCs w:val="20"/>
              </w:rPr>
            </w:pPr>
            <w:r w:rsidRPr="00A065E2">
              <w:rPr>
                <w:rFonts w:ascii="Arial" w:hAnsi="Arial" w:cs="Arial"/>
                <w:b w:val="0"/>
                <w:sz w:val="20"/>
                <w:szCs w:val="20"/>
              </w:rPr>
              <w:t>Chair</w:t>
            </w:r>
          </w:p>
        </w:tc>
        <w:tc>
          <w:tcPr>
            <w:tcW w:w="4961" w:type="dxa"/>
          </w:tcPr>
          <w:p w:rsidR="00A065E2" w:rsidRPr="00A065E2" w:rsidRDefault="00E2161F" w:rsidP="00E2161F">
            <w:pPr>
              <w:spacing w:after="120"/>
              <w:ind w:left="0" w:right="-108" w:firstLine="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T</w:t>
            </w:r>
            <w:r w:rsidR="00A065E2" w:rsidRPr="00A065E2">
              <w:rPr>
                <w:rFonts w:ascii="Arial" w:hAnsi="Arial" w:cs="Arial"/>
                <w:b w:val="0"/>
                <w:sz w:val="20"/>
                <w:szCs w:val="20"/>
              </w:rPr>
              <w:t>o be appointed by the SCONUL Shared and Collaborative Services Strategy Group; the Chair of the Steering Group will be a SCONUL Representative</w:t>
            </w:r>
            <w:r>
              <w:rPr>
                <w:rFonts w:ascii="Arial" w:hAnsi="Arial" w:cs="Arial"/>
                <w:b w:val="0"/>
                <w:sz w:val="20"/>
                <w:szCs w:val="20"/>
              </w:rPr>
              <w:t>.</w:t>
            </w:r>
          </w:p>
        </w:tc>
      </w:tr>
      <w:tr w:rsidR="00A065E2" w:rsidTr="00E2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065E2" w:rsidRPr="00A065E2" w:rsidRDefault="00E2161F" w:rsidP="00E2161F">
            <w:pPr>
              <w:spacing w:after="120"/>
              <w:ind w:left="0" w:right="-108" w:firstLine="0"/>
              <w:rPr>
                <w:rFonts w:ascii="Arial" w:hAnsi="Arial" w:cs="Arial"/>
                <w:b w:val="0"/>
                <w:sz w:val="20"/>
                <w:szCs w:val="20"/>
              </w:rPr>
            </w:pPr>
            <w:r>
              <w:rPr>
                <w:rFonts w:ascii="Arial" w:hAnsi="Arial" w:cs="Arial"/>
                <w:b w:val="0"/>
                <w:sz w:val="20"/>
                <w:szCs w:val="20"/>
              </w:rPr>
              <w:t>Two</w:t>
            </w:r>
            <w:r w:rsidR="00A065E2" w:rsidRPr="00A065E2">
              <w:rPr>
                <w:rFonts w:ascii="Arial" w:hAnsi="Arial" w:cs="Arial"/>
                <w:b w:val="0"/>
                <w:sz w:val="20"/>
                <w:szCs w:val="20"/>
              </w:rPr>
              <w:t xml:space="preserve"> SCONUL Representatives</w:t>
            </w:r>
          </w:p>
        </w:tc>
        <w:tc>
          <w:tcPr>
            <w:tcW w:w="4961" w:type="dxa"/>
          </w:tcPr>
          <w:p w:rsidR="00A065E2" w:rsidRPr="00A065E2" w:rsidRDefault="00E2161F" w:rsidP="00E2161F">
            <w:pPr>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00A065E2" w:rsidRPr="00A065E2">
              <w:rPr>
                <w:rFonts w:ascii="Arial" w:hAnsi="Arial" w:cs="Arial"/>
                <w:sz w:val="20"/>
                <w:szCs w:val="20"/>
              </w:rPr>
              <w:t>o be appointed by the SCONUL Shared and Collaborative Services Steering Group</w:t>
            </w:r>
            <w:r>
              <w:rPr>
                <w:rFonts w:ascii="Arial" w:hAnsi="Arial" w:cs="Arial"/>
                <w:sz w:val="20"/>
                <w:szCs w:val="20"/>
              </w:rPr>
              <w:t>.</w:t>
            </w:r>
          </w:p>
        </w:tc>
      </w:tr>
      <w:tr w:rsidR="00A065E2" w:rsidTr="00E2161F">
        <w:tc>
          <w:tcPr>
            <w:cnfStyle w:val="001000000000" w:firstRow="0" w:lastRow="0" w:firstColumn="1" w:lastColumn="0" w:oddVBand="0" w:evenVBand="0" w:oddHBand="0" w:evenHBand="0" w:firstRowFirstColumn="0" w:firstRowLastColumn="0" w:lastRowFirstColumn="0" w:lastRowLastColumn="0"/>
            <w:tcW w:w="2977" w:type="dxa"/>
          </w:tcPr>
          <w:p w:rsidR="00A065E2" w:rsidRPr="00A065E2" w:rsidRDefault="00E2161F" w:rsidP="001115DF">
            <w:pPr>
              <w:spacing w:after="120"/>
              <w:ind w:left="0" w:firstLine="0"/>
              <w:rPr>
                <w:rFonts w:ascii="Arial" w:hAnsi="Arial" w:cs="Arial"/>
                <w:b w:val="0"/>
                <w:sz w:val="20"/>
                <w:szCs w:val="20"/>
              </w:rPr>
            </w:pPr>
            <w:r>
              <w:rPr>
                <w:rFonts w:ascii="Arial" w:hAnsi="Arial" w:cs="Arial"/>
                <w:b w:val="0"/>
                <w:sz w:val="20"/>
                <w:szCs w:val="20"/>
              </w:rPr>
              <w:t>Two</w:t>
            </w:r>
            <w:r w:rsidR="00A065E2" w:rsidRPr="00A065E2">
              <w:rPr>
                <w:rFonts w:ascii="Arial" w:hAnsi="Arial" w:cs="Arial"/>
                <w:b w:val="0"/>
                <w:sz w:val="20"/>
                <w:szCs w:val="20"/>
              </w:rPr>
              <w:t xml:space="preserve"> Elected Members</w:t>
            </w:r>
          </w:p>
        </w:tc>
        <w:tc>
          <w:tcPr>
            <w:tcW w:w="4961" w:type="dxa"/>
          </w:tcPr>
          <w:p w:rsidR="00A065E2" w:rsidRPr="00A065E2" w:rsidRDefault="00E2161F" w:rsidP="00E2161F">
            <w:pPr>
              <w:spacing w:after="12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w:t>
            </w:r>
            <w:r w:rsidR="00A065E2" w:rsidRPr="00A065E2">
              <w:rPr>
                <w:rFonts w:ascii="Arial" w:hAnsi="Arial" w:cs="Arial"/>
                <w:sz w:val="20"/>
                <w:szCs w:val="20"/>
              </w:rPr>
              <w:t>o be elected by SCONUL Representatives</w:t>
            </w:r>
            <w:r>
              <w:rPr>
                <w:rFonts w:ascii="Arial" w:hAnsi="Arial" w:cs="Arial"/>
                <w:sz w:val="20"/>
                <w:szCs w:val="20"/>
              </w:rPr>
              <w:t>.</w:t>
            </w:r>
          </w:p>
        </w:tc>
      </w:tr>
      <w:tr w:rsidR="00A065E2" w:rsidTr="00E2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065E2" w:rsidRPr="00A065E2" w:rsidRDefault="00A065E2" w:rsidP="001115DF">
            <w:pPr>
              <w:spacing w:after="120"/>
              <w:ind w:left="0" w:firstLine="0"/>
              <w:rPr>
                <w:rFonts w:ascii="Arial" w:hAnsi="Arial" w:cs="Arial"/>
                <w:b w:val="0"/>
                <w:sz w:val="20"/>
                <w:szCs w:val="20"/>
              </w:rPr>
            </w:pPr>
            <w:r w:rsidRPr="00A065E2">
              <w:rPr>
                <w:rFonts w:ascii="Arial" w:hAnsi="Arial" w:cs="Arial"/>
                <w:b w:val="0"/>
                <w:sz w:val="20"/>
                <w:szCs w:val="20"/>
              </w:rPr>
              <w:t>Invited members</w:t>
            </w:r>
          </w:p>
        </w:tc>
        <w:tc>
          <w:tcPr>
            <w:tcW w:w="4961" w:type="dxa"/>
          </w:tcPr>
          <w:p w:rsidR="00A065E2" w:rsidRPr="00A065E2" w:rsidRDefault="00A065E2" w:rsidP="001115DF">
            <w:pPr>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065E2">
              <w:rPr>
                <w:rFonts w:ascii="Arial" w:hAnsi="Arial" w:cs="Arial"/>
                <w:sz w:val="20"/>
                <w:szCs w:val="20"/>
              </w:rPr>
              <w:t>External members may be invited to join the Steering Group. Invitees should include representatives of user groups, e.g. National Union of Students</w:t>
            </w:r>
            <w:r w:rsidR="00E2161F">
              <w:rPr>
                <w:rFonts w:ascii="Arial" w:hAnsi="Arial" w:cs="Arial"/>
                <w:sz w:val="20"/>
                <w:szCs w:val="20"/>
              </w:rPr>
              <w:t>.</w:t>
            </w:r>
          </w:p>
        </w:tc>
      </w:tr>
    </w:tbl>
    <w:p w:rsidR="00A065E2" w:rsidRPr="00A065E2" w:rsidRDefault="00A065E2" w:rsidP="00A065E2">
      <w:pPr>
        <w:pStyle w:val="ListPara"/>
      </w:pPr>
    </w:p>
    <w:p w:rsidR="00A065E2" w:rsidRDefault="00A065E2" w:rsidP="00A065E2">
      <w:pPr>
        <w:pStyle w:val="ListPara"/>
        <w:ind w:left="1137"/>
      </w:pPr>
      <w:r w:rsidRPr="00A065E2">
        <w:t xml:space="preserve">The terms of office of the Chair and members of the Steering Group will reflect that of the SCONUL Executive Board and its Strategy Groups. </w:t>
      </w:r>
    </w:p>
    <w:p w:rsidR="00662373" w:rsidRPr="00A065E2" w:rsidRDefault="00662373" w:rsidP="00A065E2">
      <w:pPr>
        <w:pStyle w:val="ListPara"/>
        <w:ind w:left="1137"/>
      </w:pPr>
    </w:p>
    <w:p w:rsidR="00662373" w:rsidRDefault="00662373" w:rsidP="00A065E2">
      <w:pPr>
        <w:pStyle w:val="Style3"/>
        <w:rPr>
          <w:b/>
        </w:rPr>
      </w:pPr>
      <w:r>
        <w:rPr>
          <w:b/>
        </w:rPr>
        <w:t>Current membership</w:t>
      </w:r>
    </w:p>
    <w:p w:rsidR="00662373" w:rsidRDefault="00662373" w:rsidP="00F06006">
      <w:pPr>
        <w:pStyle w:val="Style3"/>
        <w:numPr>
          <w:ilvl w:val="1"/>
          <w:numId w:val="8"/>
        </w:numPr>
        <w:spacing w:before="120"/>
        <w:ind w:left="1701"/>
        <w:contextualSpacing w:val="0"/>
      </w:pPr>
      <w:r w:rsidRPr="00662373">
        <w:t>Debbi Boden-Angell</w:t>
      </w:r>
      <w:r w:rsidR="008D2F32">
        <w:t xml:space="preserve">, </w:t>
      </w:r>
      <w:r w:rsidR="008D2F32" w:rsidRPr="008D2F32">
        <w:t>Director of Information Learning Services</w:t>
      </w:r>
      <w:r w:rsidR="008D2F32">
        <w:t>, York St John University</w:t>
      </w:r>
      <w:r w:rsidRPr="00662373">
        <w:t xml:space="preserve"> (Chair</w:t>
      </w:r>
      <w:r w:rsidR="004A7EAB">
        <w:t>)</w:t>
      </w:r>
    </w:p>
    <w:p w:rsidR="001115DF" w:rsidRPr="00662373" w:rsidRDefault="00C427C2" w:rsidP="00F06006">
      <w:pPr>
        <w:pStyle w:val="Style3"/>
        <w:numPr>
          <w:ilvl w:val="1"/>
          <w:numId w:val="8"/>
        </w:numPr>
        <w:spacing w:before="120"/>
        <w:ind w:left="1701"/>
        <w:contextualSpacing w:val="0"/>
      </w:pPr>
      <w:r w:rsidRPr="00C427C2">
        <w:rPr>
          <w:rStyle w:val="Strong"/>
          <w:b w:val="0"/>
        </w:rPr>
        <w:t>Sally Wilkinson,</w:t>
      </w:r>
      <w:r>
        <w:t xml:space="preserve"> Head of Barrington Library, Cranfield University, (SCONUL representative)</w:t>
      </w:r>
    </w:p>
    <w:p w:rsidR="00F47A09" w:rsidRDefault="00F47A09" w:rsidP="00F47A09">
      <w:pPr>
        <w:pStyle w:val="Style3"/>
        <w:numPr>
          <w:ilvl w:val="1"/>
          <w:numId w:val="8"/>
        </w:numPr>
        <w:spacing w:before="120"/>
        <w:ind w:left="1701"/>
        <w:contextualSpacing w:val="0"/>
      </w:pPr>
      <w:r>
        <w:t xml:space="preserve">Louise Doolan, </w:t>
      </w:r>
      <w:r w:rsidRPr="00F47A09">
        <w:t>Director of Information Services &amp; Libraries</w:t>
      </w:r>
      <w:r>
        <w:t>, City University, (SCONUL representative)</w:t>
      </w:r>
    </w:p>
    <w:p w:rsidR="00F47A09" w:rsidRDefault="00F47A09" w:rsidP="00F47A09">
      <w:pPr>
        <w:pStyle w:val="Style3"/>
        <w:numPr>
          <w:ilvl w:val="1"/>
          <w:numId w:val="8"/>
        </w:numPr>
        <w:spacing w:before="120"/>
        <w:ind w:left="1701"/>
        <w:contextualSpacing w:val="0"/>
      </w:pPr>
      <w:r w:rsidRPr="00F47A09">
        <w:t>Sarah B</w:t>
      </w:r>
      <w:r>
        <w:t xml:space="preserve">oateng, </w:t>
      </w:r>
      <w:r w:rsidRPr="00F47A09">
        <w:t xml:space="preserve">Customer Services Supervisor, Anglia Ruskin University </w:t>
      </w:r>
      <w:r>
        <w:t>(elected member)</w:t>
      </w:r>
    </w:p>
    <w:p w:rsidR="00F47A09" w:rsidRPr="00F47A09" w:rsidRDefault="00F47A09" w:rsidP="001A3C1B">
      <w:pPr>
        <w:pStyle w:val="Style3"/>
        <w:numPr>
          <w:ilvl w:val="1"/>
          <w:numId w:val="8"/>
        </w:numPr>
        <w:spacing w:before="120"/>
        <w:ind w:left="1701"/>
        <w:contextualSpacing w:val="0"/>
      </w:pPr>
      <w:r>
        <w:rPr>
          <w:i/>
        </w:rPr>
        <w:t xml:space="preserve">Vacant </w:t>
      </w:r>
      <w:r>
        <w:t>(elected member)</w:t>
      </w:r>
    </w:p>
    <w:p w:rsidR="001A3C1B" w:rsidRPr="00662373" w:rsidRDefault="001A3C1B" w:rsidP="001A3C1B">
      <w:pPr>
        <w:pStyle w:val="Style3"/>
        <w:numPr>
          <w:ilvl w:val="1"/>
          <w:numId w:val="8"/>
        </w:numPr>
        <w:spacing w:before="120"/>
        <w:ind w:left="1701"/>
        <w:contextualSpacing w:val="0"/>
        <w:rPr>
          <w:b/>
        </w:rPr>
      </w:pPr>
      <w:r>
        <w:t>Regina Everitt, Assistant Director, Library and Information Services, SOAS (invited member)</w:t>
      </w:r>
    </w:p>
    <w:p w:rsidR="00E95BA3" w:rsidRPr="00F47A09" w:rsidRDefault="00E95BA3" w:rsidP="00F06006">
      <w:pPr>
        <w:pStyle w:val="Style3"/>
        <w:numPr>
          <w:ilvl w:val="1"/>
          <w:numId w:val="8"/>
        </w:numPr>
        <w:spacing w:before="120"/>
        <w:ind w:left="1701"/>
        <w:contextualSpacing w:val="0"/>
        <w:rPr>
          <w:b/>
        </w:rPr>
      </w:pPr>
      <w:r w:rsidRPr="000D3FA9">
        <w:t>Alison Harding</w:t>
      </w:r>
      <w:r>
        <w:t xml:space="preserve">, </w:t>
      </w:r>
      <w:r w:rsidRPr="008D2F32">
        <w:t>Head of Library and Learning Resources: Carmarthen &amp; Lampeter</w:t>
      </w:r>
      <w:r>
        <w:t>, University of Wales Trinity St David (</w:t>
      </w:r>
      <w:r w:rsidR="00AC1CE7">
        <w:t>i</w:t>
      </w:r>
      <w:r>
        <w:t xml:space="preserve">nvited </w:t>
      </w:r>
      <w:r w:rsidR="004A7EAB">
        <w:t>member</w:t>
      </w:r>
      <w:r>
        <w:t>)</w:t>
      </w:r>
    </w:p>
    <w:p w:rsidR="00942970" w:rsidRDefault="00942970" w:rsidP="00662373">
      <w:pPr>
        <w:pStyle w:val="Style3"/>
        <w:numPr>
          <w:ilvl w:val="0"/>
          <w:numId w:val="0"/>
        </w:numPr>
        <w:ind w:left="1137" w:hanging="570"/>
        <w:rPr>
          <w:b/>
        </w:rPr>
      </w:pPr>
    </w:p>
    <w:p w:rsidR="00A065E2" w:rsidRDefault="00A065E2" w:rsidP="00A065E2">
      <w:pPr>
        <w:pStyle w:val="Style3"/>
        <w:rPr>
          <w:b/>
        </w:rPr>
      </w:pPr>
      <w:r w:rsidRPr="00790218">
        <w:rPr>
          <w:b/>
        </w:rPr>
        <w:t>Responsibilities</w:t>
      </w:r>
    </w:p>
    <w:p w:rsidR="00790218" w:rsidRPr="00790218" w:rsidRDefault="00790218" w:rsidP="00790218">
      <w:pPr>
        <w:pStyle w:val="Style3"/>
        <w:numPr>
          <w:ilvl w:val="0"/>
          <w:numId w:val="0"/>
        </w:numPr>
        <w:ind w:left="1137"/>
        <w:rPr>
          <w:b/>
        </w:rPr>
      </w:pPr>
    </w:p>
    <w:p w:rsidR="00A065E2" w:rsidRDefault="00A065E2" w:rsidP="00A065E2">
      <w:pPr>
        <w:pStyle w:val="ListPara"/>
        <w:ind w:left="1137"/>
      </w:pPr>
      <w:r w:rsidRPr="00A065E2">
        <w:t>The Steering Group will be responsible for the following:</w:t>
      </w:r>
    </w:p>
    <w:p w:rsidR="00790218" w:rsidRPr="00A065E2" w:rsidRDefault="00790218" w:rsidP="00A065E2">
      <w:pPr>
        <w:pStyle w:val="ListPara"/>
        <w:ind w:left="1137"/>
      </w:pPr>
    </w:p>
    <w:p w:rsidR="00A065E2" w:rsidRPr="00A065E2" w:rsidRDefault="00A065E2" w:rsidP="00F06006">
      <w:pPr>
        <w:pStyle w:val="ListPara"/>
        <w:numPr>
          <w:ilvl w:val="0"/>
          <w:numId w:val="5"/>
        </w:numPr>
        <w:spacing w:before="120"/>
        <w:ind w:left="1701" w:hanging="567"/>
        <w:contextualSpacing w:val="0"/>
      </w:pPr>
      <w:r w:rsidRPr="00A065E2">
        <w:lastRenderedPageBreak/>
        <w:t>Representing the interests of SCONUL members who participate in the Access Scheme, and those people who use the Scheme</w:t>
      </w:r>
    </w:p>
    <w:p w:rsidR="00A065E2" w:rsidRPr="00A065E2" w:rsidRDefault="00A065E2" w:rsidP="00F06006">
      <w:pPr>
        <w:pStyle w:val="ListPara"/>
        <w:numPr>
          <w:ilvl w:val="0"/>
          <w:numId w:val="5"/>
        </w:numPr>
        <w:spacing w:before="120"/>
        <w:ind w:left="1701" w:hanging="567"/>
        <w:contextualSpacing w:val="0"/>
      </w:pPr>
      <w:r w:rsidRPr="00A065E2">
        <w:t>Promoting the benefits of the Scheme to SCONUL members and other stakeholders</w:t>
      </w:r>
    </w:p>
    <w:p w:rsidR="00A065E2" w:rsidRPr="00A065E2" w:rsidRDefault="00A065E2" w:rsidP="00F06006">
      <w:pPr>
        <w:pStyle w:val="ListPara"/>
        <w:numPr>
          <w:ilvl w:val="0"/>
          <w:numId w:val="5"/>
        </w:numPr>
        <w:spacing w:before="120"/>
        <w:ind w:left="1701" w:hanging="567"/>
        <w:contextualSpacing w:val="0"/>
      </w:pPr>
      <w:r w:rsidRPr="00A065E2">
        <w:t>Supporting the effective development of the Scheme for the benefit of users and contributing members</w:t>
      </w:r>
    </w:p>
    <w:p w:rsidR="00A065E2" w:rsidRPr="00A065E2" w:rsidRDefault="00A065E2" w:rsidP="00F06006">
      <w:pPr>
        <w:pStyle w:val="ListPara"/>
        <w:numPr>
          <w:ilvl w:val="0"/>
          <w:numId w:val="5"/>
        </w:numPr>
        <w:spacing w:before="120"/>
        <w:ind w:left="1701" w:hanging="567"/>
        <w:contextualSpacing w:val="0"/>
      </w:pPr>
      <w:r w:rsidRPr="00A065E2">
        <w:t xml:space="preserve">Developing policy for the Scheme and providing guidance to </w:t>
      </w:r>
      <w:r w:rsidR="00F47A09">
        <w:t xml:space="preserve">the office and Board </w:t>
      </w:r>
      <w:r w:rsidRPr="00A065E2">
        <w:t>on policy issues and appropriate operational matters when required</w:t>
      </w:r>
    </w:p>
    <w:p w:rsidR="00A065E2" w:rsidRPr="00A065E2" w:rsidRDefault="00A065E2" w:rsidP="00F06006">
      <w:pPr>
        <w:pStyle w:val="ListPara"/>
        <w:numPr>
          <w:ilvl w:val="0"/>
          <w:numId w:val="5"/>
        </w:numPr>
        <w:spacing w:before="120"/>
        <w:ind w:left="1701" w:hanging="567"/>
        <w:contextualSpacing w:val="0"/>
      </w:pPr>
      <w:r w:rsidRPr="00A065E2">
        <w:t>Contributing to the effective development of the SCONUL website and its support for the Access Scheme</w:t>
      </w:r>
    </w:p>
    <w:p w:rsidR="00A065E2" w:rsidRPr="00A065E2" w:rsidRDefault="00A065E2" w:rsidP="00F06006">
      <w:pPr>
        <w:pStyle w:val="ListPara"/>
        <w:numPr>
          <w:ilvl w:val="0"/>
          <w:numId w:val="5"/>
        </w:numPr>
        <w:spacing w:before="120"/>
        <w:ind w:left="1701" w:hanging="567"/>
        <w:contextualSpacing w:val="0"/>
      </w:pPr>
      <w:r w:rsidRPr="00A065E2">
        <w:t xml:space="preserve">Develop </w:t>
      </w:r>
      <w:r w:rsidR="00045E58" w:rsidRPr="00A065E2">
        <w:t>mechanisms to</w:t>
      </w:r>
      <w:r w:rsidRPr="00A065E2">
        <w:t xml:space="preserve"> ensure there is oversight of the use made of the scheme, and of the experience of both users and the staff who administer the Scheme in member libraries</w:t>
      </w:r>
    </w:p>
    <w:p w:rsidR="00A065E2" w:rsidRPr="00A065E2" w:rsidRDefault="00A065E2" w:rsidP="00F06006">
      <w:pPr>
        <w:pStyle w:val="ListPara"/>
        <w:numPr>
          <w:ilvl w:val="0"/>
          <w:numId w:val="5"/>
        </w:numPr>
        <w:spacing w:before="120"/>
        <w:ind w:left="1701" w:hanging="567"/>
        <w:contextualSpacing w:val="0"/>
      </w:pPr>
      <w:r w:rsidRPr="00A065E2">
        <w:t>Establishing and promoting the implementation of walk-in access to electronic resources as an integral part of the SCONUL Access scheme</w:t>
      </w:r>
    </w:p>
    <w:p w:rsidR="00A065E2" w:rsidRPr="00A065E2" w:rsidRDefault="00A065E2" w:rsidP="00F06006">
      <w:pPr>
        <w:pStyle w:val="ListPara"/>
        <w:numPr>
          <w:ilvl w:val="0"/>
          <w:numId w:val="5"/>
        </w:numPr>
        <w:spacing w:before="120"/>
        <w:ind w:left="1701" w:hanging="567"/>
        <w:contextualSpacing w:val="0"/>
      </w:pPr>
      <w:r w:rsidRPr="00A065E2">
        <w:t>Maintaining awareness of other shared access arrangements, and seeking to integrate them where appropriate into the SCONUL Access Scheme</w:t>
      </w:r>
    </w:p>
    <w:p w:rsidR="00A065E2" w:rsidRPr="00A065E2" w:rsidRDefault="00A065E2" w:rsidP="00F06006">
      <w:pPr>
        <w:pStyle w:val="ListPara"/>
        <w:numPr>
          <w:ilvl w:val="0"/>
          <w:numId w:val="5"/>
        </w:numPr>
        <w:spacing w:before="120"/>
        <w:ind w:left="1701" w:hanging="567"/>
        <w:contextualSpacing w:val="0"/>
      </w:pPr>
      <w:r w:rsidRPr="00A065E2">
        <w:t>Monitoring and assessing the implication of new developments which may impact on the Scheme</w:t>
      </w:r>
      <w:r w:rsidR="00790218">
        <w:t>.</w:t>
      </w:r>
    </w:p>
    <w:p w:rsidR="00A065E2" w:rsidRPr="00A065E2" w:rsidRDefault="00A065E2" w:rsidP="00A065E2">
      <w:pPr>
        <w:pStyle w:val="ListPara"/>
        <w:ind w:left="0"/>
      </w:pPr>
    </w:p>
    <w:p w:rsidR="00A065E2" w:rsidRDefault="00A065E2" w:rsidP="00A065E2">
      <w:pPr>
        <w:pStyle w:val="Style3"/>
        <w:rPr>
          <w:b/>
        </w:rPr>
      </w:pPr>
      <w:r w:rsidRPr="00790218">
        <w:rPr>
          <w:b/>
        </w:rPr>
        <w:t>Reporting and liaison</w:t>
      </w:r>
    </w:p>
    <w:p w:rsidR="00790218" w:rsidRDefault="00790218" w:rsidP="00A065E2">
      <w:pPr>
        <w:pStyle w:val="ListPara"/>
        <w:ind w:left="1137"/>
      </w:pPr>
    </w:p>
    <w:p w:rsidR="00A065E2" w:rsidRDefault="00A065E2" w:rsidP="00A065E2">
      <w:pPr>
        <w:pStyle w:val="ListPara"/>
        <w:ind w:left="1137"/>
      </w:pPr>
      <w:r w:rsidRPr="00A065E2">
        <w:t xml:space="preserve">The Steering Group will report to the SCONUL </w:t>
      </w:r>
      <w:r w:rsidR="006010B1">
        <w:t>Executive Board</w:t>
      </w:r>
      <w:r w:rsidRPr="00A065E2">
        <w:t xml:space="preserve"> via minutes of meetings, and regular reports. The Steering Group will liaise with </w:t>
      </w:r>
      <w:r w:rsidR="006010B1">
        <w:t xml:space="preserve">Head of Policy and Member Engagement on </w:t>
      </w:r>
      <w:r w:rsidRPr="00A065E2">
        <w:t>policy and operational matters.</w:t>
      </w:r>
    </w:p>
    <w:p w:rsidR="00C162CD" w:rsidRDefault="00C162CD" w:rsidP="00A065E2">
      <w:pPr>
        <w:pStyle w:val="ListPara"/>
        <w:ind w:left="1137"/>
      </w:pPr>
    </w:p>
    <w:p w:rsidR="008D2F32" w:rsidRDefault="008D2F32" w:rsidP="00A065E2">
      <w:pPr>
        <w:pStyle w:val="ListPara"/>
        <w:ind w:left="1137"/>
      </w:pPr>
    </w:p>
    <w:p w:rsidR="00C162CD" w:rsidRDefault="00C162CD" w:rsidP="00C162CD">
      <w:pPr>
        <w:pStyle w:val="Style1"/>
      </w:pPr>
      <w:r>
        <w:t>SCONUL office role in managing the scheme</w:t>
      </w:r>
    </w:p>
    <w:p w:rsidR="00C162CD" w:rsidRDefault="00C162CD" w:rsidP="00C162CD">
      <w:pPr>
        <w:pStyle w:val="ListPara"/>
      </w:pPr>
      <w:r>
        <w:t xml:space="preserve">The Board agreed at its October 2013 meeting that management of the scheme resides with the SCONUL office. The specification </w:t>
      </w:r>
      <w:r w:rsidR="000A71B2">
        <w:t xml:space="preserve">for the role of the office is: </w:t>
      </w:r>
    </w:p>
    <w:p w:rsidR="00C162CD" w:rsidRPr="000A71B2" w:rsidRDefault="00C162CD" w:rsidP="00F06006">
      <w:pPr>
        <w:pStyle w:val="ListParagraph"/>
        <w:numPr>
          <w:ilvl w:val="0"/>
          <w:numId w:val="9"/>
        </w:numPr>
        <w:spacing w:before="120"/>
        <w:ind w:left="1134" w:hanging="567"/>
        <w:contextualSpacing w:val="0"/>
        <w:rPr>
          <w:rFonts w:ascii="Arial" w:hAnsi="Arial" w:cs="Arial"/>
          <w:color w:val="6A737B" w:themeColor="background2"/>
          <w:sz w:val="22"/>
          <w:szCs w:val="22"/>
        </w:rPr>
      </w:pPr>
      <w:r w:rsidRPr="000A71B2">
        <w:rPr>
          <w:rFonts w:ascii="Arial" w:hAnsi="Arial" w:cs="Arial"/>
          <w:color w:val="6A737B" w:themeColor="background2"/>
          <w:sz w:val="22"/>
          <w:szCs w:val="22"/>
        </w:rPr>
        <w:t>Act as a direct point of reference to the SCONUL Executive, Board and Strategy Groups</w:t>
      </w:r>
    </w:p>
    <w:p w:rsidR="00C162CD" w:rsidRPr="000A71B2" w:rsidRDefault="00C162CD" w:rsidP="00F06006">
      <w:pPr>
        <w:pStyle w:val="ListParagraph"/>
        <w:numPr>
          <w:ilvl w:val="0"/>
          <w:numId w:val="9"/>
        </w:numPr>
        <w:spacing w:before="120"/>
        <w:ind w:left="1134" w:hanging="567"/>
        <w:contextualSpacing w:val="0"/>
        <w:rPr>
          <w:rFonts w:ascii="Arial" w:hAnsi="Arial" w:cs="Arial"/>
          <w:color w:val="6A737B" w:themeColor="background2"/>
          <w:sz w:val="22"/>
          <w:szCs w:val="22"/>
        </w:rPr>
      </w:pPr>
      <w:r w:rsidRPr="000A71B2">
        <w:rPr>
          <w:rFonts w:ascii="Arial" w:hAnsi="Arial" w:cs="Arial"/>
          <w:color w:val="6A737B" w:themeColor="background2"/>
          <w:sz w:val="22"/>
          <w:szCs w:val="22"/>
        </w:rPr>
        <w:t xml:space="preserve">Monitor the budget of the scheme and ensure it is run cost-effectively </w:t>
      </w:r>
    </w:p>
    <w:p w:rsidR="00C162CD" w:rsidRPr="000A71B2" w:rsidRDefault="00C162CD" w:rsidP="00F06006">
      <w:pPr>
        <w:pStyle w:val="ListParagraph"/>
        <w:numPr>
          <w:ilvl w:val="0"/>
          <w:numId w:val="9"/>
        </w:numPr>
        <w:spacing w:before="120"/>
        <w:ind w:left="1134" w:hanging="567"/>
        <w:contextualSpacing w:val="0"/>
        <w:rPr>
          <w:rFonts w:ascii="Arial" w:hAnsi="Arial" w:cs="Arial"/>
          <w:color w:val="6A737B" w:themeColor="background2"/>
          <w:sz w:val="22"/>
          <w:szCs w:val="22"/>
        </w:rPr>
      </w:pPr>
      <w:r w:rsidRPr="000A71B2">
        <w:rPr>
          <w:rFonts w:ascii="Arial" w:hAnsi="Arial" w:cs="Arial"/>
          <w:color w:val="6A737B" w:themeColor="background2"/>
          <w:sz w:val="22"/>
          <w:szCs w:val="22"/>
        </w:rPr>
        <w:t xml:space="preserve">Attend Access Steering Group meetings </w:t>
      </w:r>
    </w:p>
    <w:p w:rsidR="00C162CD" w:rsidRPr="000A71B2" w:rsidRDefault="00C162CD" w:rsidP="00F06006">
      <w:pPr>
        <w:pStyle w:val="ListParagraph"/>
        <w:numPr>
          <w:ilvl w:val="0"/>
          <w:numId w:val="9"/>
        </w:numPr>
        <w:spacing w:before="120"/>
        <w:ind w:left="1134" w:hanging="567"/>
        <w:contextualSpacing w:val="0"/>
        <w:rPr>
          <w:rFonts w:ascii="Arial" w:hAnsi="Arial" w:cs="Arial"/>
          <w:color w:val="6A737B" w:themeColor="background2"/>
          <w:sz w:val="22"/>
          <w:szCs w:val="22"/>
        </w:rPr>
      </w:pPr>
      <w:r w:rsidRPr="000A71B2">
        <w:rPr>
          <w:rFonts w:ascii="Arial" w:hAnsi="Arial" w:cs="Arial"/>
          <w:color w:val="6A737B" w:themeColor="background2"/>
          <w:sz w:val="22"/>
          <w:szCs w:val="22"/>
        </w:rPr>
        <w:t>Brief the Chair of the Access Steering Group on issues as required</w:t>
      </w:r>
    </w:p>
    <w:p w:rsidR="00C162CD" w:rsidRPr="000A71B2" w:rsidRDefault="00C162CD" w:rsidP="00F06006">
      <w:pPr>
        <w:pStyle w:val="ListParagraph"/>
        <w:numPr>
          <w:ilvl w:val="0"/>
          <w:numId w:val="9"/>
        </w:numPr>
        <w:spacing w:before="120"/>
        <w:ind w:left="1134" w:hanging="567"/>
        <w:contextualSpacing w:val="0"/>
        <w:rPr>
          <w:rFonts w:ascii="Arial" w:hAnsi="Arial" w:cs="Arial"/>
          <w:color w:val="6A737B" w:themeColor="background2"/>
          <w:sz w:val="22"/>
          <w:szCs w:val="22"/>
        </w:rPr>
      </w:pPr>
      <w:r w:rsidRPr="000A71B2">
        <w:rPr>
          <w:rFonts w:ascii="Arial" w:hAnsi="Arial" w:cs="Arial"/>
          <w:color w:val="6A737B" w:themeColor="background2"/>
          <w:sz w:val="22"/>
          <w:szCs w:val="22"/>
        </w:rPr>
        <w:t>Support meetings and work with Chair of the Access Steering Group to follow up items for action</w:t>
      </w:r>
    </w:p>
    <w:p w:rsidR="00C162CD" w:rsidRPr="000A71B2" w:rsidRDefault="00C162CD" w:rsidP="00F06006">
      <w:pPr>
        <w:pStyle w:val="ListParagraph"/>
        <w:numPr>
          <w:ilvl w:val="0"/>
          <w:numId w:val="9"/>
        </w:numPr>
        <w:spacing w:before="120"/>
        <w:ind w:left="1134" w:hanging="567"/>
        <w:contextualSpacing w:val="0"/>
        <w:rPr>
          <w:rFonts w:ascii="Arial" w:hAnsi="Arial" w:cs="Arial"/>
          <w:color w:val="6A737B" w:themeColor="background2"/>
          <w:sz w:val="22"/>
          <w:szCs w:val="22"/>
        </w:rPr>
      </w:pPr>
      <w:r w:rsidRPr="000A71B2">
        <w:rPr>
          <w:rFonts w:ascii="Arial" w:hAnsi="Arial" w:cs="Arial"/>
          <w:color w:val="6A737B" w:themeColor="background2"/>
          <w:sz w:val="22"/>
          <w:szCs w:val="22"/>
        </w:rPr>
        <w:lastRenderedPageBreak/>
        <w:t>Take responsibility for ensuring that Contacts and stakeholders are informed of changes to the scheme and website</w:t>
      </w:r>
    </w:p>
    <w:p w:rsidR="00C162CD" w:rsidRPr="007A3A8C" w:rsidRDefault="00C162CD" w:rsidP="00F06006">
      <w:pPr>
        <w:pStyle w:val="ListParagraph"/>
        <w:numPr>
          <w:ilvl w:val="0"/>
          <w:numId w:val="9"/>
        </w:numPr>
        <w:spacing w:before="120"/>
        <w:ind w:left="1134" w:hanging="567"/>
        <w:contextualSpacing w:val="0"/>
        <w:rPr>
          <w:rFonts w:ascii="Arial" w:hAnsi="Arial" w:cs="Arial"/>
          <w:i/>
          <w:color w:val="6A737B" w:themeColor="background2"/>
          <w:sz w:val="22"/>
          <w:szCs w:val="22"/>
        </w:rPr>
      </w:pPr>
      <w:r w:rsidRPr="000A71B2">
        <w:rPr>
          <w:rFonts w:ascii="Arial" w:hAnsi="Arial" w:cs="Arial"/>
          <w:color w:val="6A737B" w:themeColor="background2"/>
          <w:sz w:val="22"/>
          <w:szCs w:val="22"/>
        </w:rPr>
        <w:t>Ensure that web content related to the scheme is maintained and updated as needed</w:t>
      </w:r>
      <w:r w:rsidR="001A3C1B">
        <w:rPr>
          <w:rFonts w:ascii="Arial" w:hAnsi="Arial" w:cs="Arial"/>
          <w:color w:val="6A737B" w:themeColor="background2"/>
          <w:sz w:val="22"/>
          <w:szCs w:val="22"/>
        </w:rPr>
        <w:t>.</w:t>
      </w:r>
    </w:p>
    <w:p w:rsidR="007A3A8C" w:rsidRPr="000A71B2" w:rsidRDefault="007A3A8C" w:rsidP="007A3A8C">
      <w:pPr>
        <w:pStyle w:val="ListParagraph"/>
        <w:spacing w:before="120"/>
        <w:ind w:left="1134" w:firstLine="0"/>
        <w:contextualSpacing w:val="0"/>
        <w:rPr>
          <w:rFonts w:ascii="Arial" w:hAnsi="Arial" w:cs="Arial"/>
          <w:i/>
          <w:color w:val="6A737B" w:themeColor="background2"/>
          <w:sz w:val="22"/>
          <w:szCs w:val="22"/>
        </w:rPr>
      </w:pPr>
    </w:p>
    <w:p w:rsidR="00C162CD" w:rsidRDefault="00AC1CE7" w:rsidP="00C162CD">
      <w:pPr>
        <w:pStyle w:val="Style1"/>
      </w:pPr>
      <w:r>
        <w:t xml:space="preserve">Important </w:t>
      </w:r>
      <w:r w:rsidR="000A71B2">
        <w:t>dates</w:t>
      </w:r>
    </w:p>
    <w:p w:rsidR="00AC1CE7" w:rsidRPr="007A3A8C" w:rsidRDefault="00AC1CE7" w:rsidP="00F06006">
      <w:pPr>
        <w:pStyle w:val="Style3"/>
        <w:spacing w:before="120"/>
        <w:ind w:left="1140"/>
        <w:contextualSpacing w:val="0"/>
        <w:rPr>
          <w:b/>
        </w:rPr>
      </w:pPr>
      <w:r w:rsidRPr="007A3A8C">
        <w:rPr>
          <w:b/>
        </w:rPr>
        <w:t>Steering Group meetings</w:t>
      </w:r>
    </w:p>
    <w:p w:rsidR="00AC1CE7" w:rsidRDefault="00AC1CE7" w:rsidP="00F06006">
      <w:pPr>
        <w:pStyle w:val="Style3"/>
        <w:numPr>
          <w:ilvl w:val="0"/>
          <w:numId w:val="0"/>
        </w:numPr>
        <w:spacing w:before="120"/>
        <w:ind w:left="1140"/>
        <w:contextualSpacing w:val="0"/>
      </w:pPr>
      <w:r>
        <w:t xml:space="preserve">These meetings take place </w:t>
      </w:r>
      <w:r w:rsidR="001A3C1B">
        <w:t>four</w:t>
      </w:r>
      <w:r>
        <w:t xml:space="preserve"> times a year, usually in January, March</w:t>
      </w:r>
      <w:r w:rsidR="001A3C1B">
        <w:t>,</w:t>
      </w:r>
      <w:r>
        <w:t xml:space="preserve"> July and October. The July meeting is held in conjunction with the annual meeting of SCONUL Access Contacts. The others are held at the SCONUL offices. Meeting dates are arranged by the SCONUL Office. </w:t>
      </w:r>
    </w:p>
    <w:p w:rsidR="00AC1CE7" w:rsidRPr="007A3A8C" w:rsidRDefault="00AC1CE7" w:rsidP="00F06006">
      <w:pPr>
        <w:pStyle w:val="Style3"/>
        <w:spacing w:before="120"/>
        <w:ind w:left="1140"/>
        <w:contextualSpacing w:val="0"/>
        <w:rPr>
          <w:b/>
        </w:rPr>
      </w:pPr>
      <w:r w:rsidRPr="007A3A8C">
        <w:rPr>
          <w:b/>
        </w:rPr>
        <w:t>SCONUL Access Contacts Conference</w:t>
      </w:r>
    </w:p>
    <w:p w:rsidR="00AC1CE7" w:rsidRDefault="00AC1CE7" w:rsidP="00F06006">
      <w:pPr>
        <w:pStyle w:val="Style3"/>
        <w:numPr>
          <w:ilvl w:val="0"/>
          <w:numId w:val="0"/>
        </w:numPr>
        <w:spacing w:before="120"/>
        <w:ind w:left="1140"/>
        <w:contextualSpacing w:val="0"/>
      </w:pPr>
      <w:r>
        <w:t xml:space="preserve">This one day meeting of SCONUL Access Contacts is hosted by a member institution and takes place in early July. </w:t>
      </w:r>
    </w:p>
    <w:p w:rsidR="00F06006" w:rsidRDefault="00F06006" w:rsidP="00AC1CE7">
      <w:pPr>
        <w:pStyle w:val="Style1"/>
        <w:numPr>
          <w:ilvl w:val="0"/>
          <w:numId w:val="0"/>
        </w:numPr>
        <w:ind w:left="567"/>
      </w:pPr>
    </w:p>
    <w:p w:rsidR="000A71B2" w:rsidRDefault="009C654E" w:rsidP="00C162CD">
      <w:pPr>
        <w:pStyle w:val="Style1"/>
      </w:pPr>
      <w:r>
        <w:t>Key contacts</w:t>
      </w:r>
    </w:p>
    <w:p w:rsidR="00854F1E" w:rsidRDefault="00854F1E" w:rsidP="00854F1E">
      <w:pPr>
        <w:pStyle w:val="Style1"/>
        <w:numPr>
          <w:ilvl w:val="0"/>
          <w:numId w:val="0"/>
        </w:numPr>
        <w:ind w:left="567"/>
      </w:pPr>
    </w:p>
    <w:p w:rsidR="00854F1E" w:rsidRDefault="00854F1E" w:rsidP="00F06006">
      <w:pPr>
        <w:pStyle w:val="Style1"/>
        <w:numPr>
          <w:ilvl w:val="0"/>
          <w:numId w:val="12"/>
        </w:numPr>
        <w:spacing w:before="120"/>
        <w:contextualSpacing w:val="0"/>
        <w:rPr>
          <w:sz w:val="22"/>
          <w:szCs w:val="22"/>
        </w:rPr>
      </w:pPr>
      <w:r w:rsidRPr="00854F1E">
        <w:rPr>
          <w:sz w:val="22"/>
          <w:szCs w:val="22"/>
        </w:rPr>
        <w:t>The SCONUL Access Steering Group Mailing list</w:t>
      </w:r>
      <w:r w:rsidR="00270A6B">
        <w:rPr>
          <w:sz w:val="22"/>
          <w:szCs w:val="22"/>
        </w:rPr>
        <w:t xml:space="preserve">, </w:t>
      </w:r>
      <w:hyperlink r:id="rId7" w:history="1">
        <w:r w:rsidR="00270A6B" w:rsidRPr="00DA259C">
          <w:rPr>
            <w:rStyle w:val="Hyperlink"/>
            <w:sz w:val="22"/>
            <w:szCs w:val="22"/>
          </w:rPr>
          <w:t>LIS-SCONULACCESS@JISCMAIL.AC.UK</w:t>
        </w:r>
      </w:hyperlink>
      <w:r w:rsidR="00270A6B">
        <w:rPr>
          <w:sz w:val="22"/>
          <w:szCs w:val="22"/>
        </w:rPr>
        <w:t xml:space="preserve"> This list is for members of the Steering Group for circulating papers and discussing issues related to the strategic aims and broad operation of the scheme. </w:t>
      </w:r>
    </w:p>
    <w:p w:rsidR="00270A6B" w:rsidRDefault="00270A6B" w:rsidP="00F06006">
      <w:pPr>
        <w:pStyle w:val="Style3"/>
        <w:numPr>
          <w:ilvl w:val="1"/>
          <w:numId w:val="11"/>
        </w:numPr>
        <w:spacing w:before="120"/>
        <w:contextualSpacing w:val="0"/>
      </w:pPr>
      <w:r>
        <w:t>Debbi Boden-Angell, Chair of SCONUL Access Steering Group</w:t>
      </w:r>
      <w:r w:rsidR="007A3A8C">
        <w:t xml:space="preserve">, </w:t>
      </w:r>
      <w:hyperlink r:id="rId8" w:history="1">
        <w:r w:rsidR="001A3C1B" w:rsidRPr="006563E6">
          <w:rPr>
            <w:rStyle w:val="Hyperlink"/>
          </w:rPr>
          <w:t>d.angell@yorksj.ac.uk</w:t>
        </w:r>
      </w:hyperlink>
      <w:r w:rsidR="001A3C1B">
        <w:t xml:space="preserve">. </w:t>
      </w:r>
      <w:r w:rsidR="007A3A8C">
        <w:t xml:space="preserve"> </w:t>
      </w:r>
    </w:p>
    <w:p w:rsidR="00B010DB" w:rsidRDefault="00B010DB" w:rsidP="00F06006">
      <w:pPr>
        <w:pStyle w:val="Style3"/>
        <w:numPr>
          <w:ilvl w:val="1"/>
          <w:numId w:val="11"/>
        </w:numPr>
        <w:spacing w:before="120"/>
        <w:contextualSpacing w:val="0"/>
      </w:pPr>
      <w:r>
        <w:t xml:space="preserve">Toni Toms, Access and Communications Officer, SCONUL, </w:t>
      </w:r>
      <w:hyperlink r:id="rId9" w:history="1">
        <w:r w:rsidRPr="00AC14EE">
          <w:rPr>
            <w:rStyle w:val="Hyperlink"/>
          </w:rPr>
          <w:t>Toni.Toms@sconul.ac.uk</w:t>
        </w:r>
      </w:hyperlink>
      <w:r>
        <w:t xml:space="preserve">. Toni is the administrator for the scheme and works most closely with SCONUL Contacts in the institutions and users. Toni attends Steering Group meetings. </w:t>
      </w:r>
    </w:p>
    <w:p w:rsidR="007A3A8C" w:rsidRDefault="007A3A8C" w:rsidP="00F06006">
      <w:pPr>
        <w:pStyle w:val="Style3"/>
        <w:numPr>
          <w:ilvl w:val="1"/>
          <w:numId w:val="11"/>
        </w:numPr>
        <w:spacing w:before="120"/>
        <w:contextualSpacing w:val="0"/>
      </w:pPr>
      <w:r>
        <w:t xml:space="preserve">Lori Bailey, Head of Policy and Member Engagement, SCONUL, </w:t>
      </w:r>
      <w:hyperlink r:id="rId10" w:history="1">
        <w:r w:rsidRPr="00DA259C">
          <w:rPr>
            <w:rStyle w:val="Hyperlink"/>
          </w:rPr>
          <w:t>lori.bailey@sconul.ac.uk</w:t>
        </w:r>
      </w:hyperlink>
      <w:r>
        <w:t>. Lori is the main contact at the office for the Steering Group.</w:t>
      </w:r>
    </w:p>
    <w:p w:rsidR="00854F1E" w:rsidRDefault="00854F1E" w:rsidP="00F06006">
      <w:pPr>
        <w:pStyle w:val="Style3"/>
        <w:numPr>
          <w:ilvl w:val="1"/>
          <w:numId w:val="11"/>
        </w:numPr>
        <w:spacing w:before="120"/>
        <w:contextualSpacing w:val="0"/>
      </w:pPr>
      <w:r>
        <w:t>The SCONUL Access Contacts Mailing list</w:t>
      </w:r>
      <w:r w:rsidR="00270A6B">
        <w:t xml:space="preserve">, </w:t>
      </w:r>
      <w:hyperlink r:id="rId11" w:history="1">
        <w:r w:rsidR="00270A6B" w:rsidRPr="00DA259C">
          <w:rPr>
            <w:rStyle w:val="Hyperlink"/>
          </w:rPr>
          <w:t>SCONULACCESS-CONTACTS@JISCMAIL.AC.UK</w:t>
        </w:r>
      </w:hyperlink>
      <w:r w:rsidR="00270A6B">
        <w:t xml:space="preserve">: </w:t>
      </w:r>
      <w:r>
        <w:t>Each institution nominates one main contact at the library to be responsible for managing the scheme. This is an active list for administrative issues, alerting the office and other contacts to issues with the website, and sharing ideas and good practice. It is not necessary for Steering Group members to be members of this list;</w:t>
      </w:r>
      <w:r w:rsidR="00DD7A8E">
        <w:t xml:space="preserve"> it is monitored by the Access A</w:t>
      </w:r>
      <w:r>
        <w:t xml:space="preserve">dministrator and the SCONUL office. </w:t>
      </w:r>
    </w:p>
    <w:sectPr w:rsidR="00854F1E" w:rsidSect="00A065E2">
      <w:headerReference w:type="default" r:id="rId12"/>
      <w:footerReference w:type="default" r:id="rId13"/>
      <w:footerReference w:type="first" r:id="rId14"/>
      <w:pgSz w:w="11906" w:h="16838"/>
      <w:pgMar w:top="1440" w:right="1418" w:bottom="1440" w:left="1440" w:header="709"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DF" w:rsidRDefault="001115DF" w:rsidP="00E04ADE">
      <w:pPr>
        <w:spacing w:line="240" w:lineRule="auto"/>
      </w:pPr>
      <w:r>
        <w:separator/>
      </w:r>
    </w:p>
  </w:endnote>
  <w:endnote w:type="continuationSeparator" w:id="0">
    <w:p w:rsidR="001115DF" w:rsidRDefault="001115DF" w:rsidP="00E04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DF" w:rsidRPr="00A065E2" w:rsidRDefault="001115DF" w:rsidP="00E2161F">
    <w:pPr>
      <w:tabs>
        <w:tab w:val="right" w:pos="9048"/>
      </w:tabs>
      <w:ind w:left="142" w:firstLine="0"/>
      <w:rPr>
        <w:rFonts w:ascii="Arial" w:hAnsi="Arial" w:cs="Arial"/>
        <w:color w:val="6A737B"/>
        <w:sz w:val="20"/>
      </w:rPr>
    </w:pPr>
    <w:r>
      <w:rPr>
        <w:rFonts w:ascii="Arial" w:hAnsi="Arial" w:cs="Arial"/>
        <w:color w:val="6A737B"/>
        <w:sz w:val="20"/>
      </w:rPr>
      <w:t>Lori Bailey</w:t>
    </w:r>
    <w:r w:rsidRPr="00A065E2">
      <w:rPr>
        <w:rFonts w:ascii="Arial" w:hAnsi="Arial" w:cs="Arial"/>
        <w:color w:val="6A737B"/>
        <w:sz w:val="20"/>
      </w:rPr>
      <w:tab/>
    </w:r>
    <w:r w:rsidRPr="00A065E2">
      <w:rPr>
        <w:rFonts w:ascii="Arial" w:hAnsi="Arial" w:cs="Arial"/>
        <w:color w:val="6A737B"/>
        <w:sz w:val="20"/>
        <w:szCs w:val="20"/>
      </w:rPr>
      <w:t xml:space="preserve">Page </w:t>
    </w:r>
    <w:r w:rsidRPr="00A065E2">
      <w:rPr>
        <w:rFonts w:ascii="Arial" w:hAnsi="Arial" w:cs="Arial"/>
        <w:b/>
        <w:color w:val="6A737B"/>
        <w:sz w:val="20"/>
        <w:szCs w:val="20"/>
      </w:rPr>
      <w:fldChar w:fldCharType="begin"/>
    </w:r>
    <w:r w:rsidRPr="00A065E2">
      <w:rPr>
        <w:rFonts w:ascii="Arial" w:hAnsi="Arial" w:cs="Arial"/>
        <w:b/>
        <w:color w:val="6A737B"/>
        <w:sz w:val="20"/>
        <w:szCs w:val="20"/>
      </w:rPr>
      <w:instrText xml:space="preserve"> PAGE  \* Arabic  \* MERGEFORMAT </w:instrText>
    </w:r>
    <w:r w:rsidRPr="00A065E2">
      <w:rPr>
        <w:rFonts w:ascii="Arial" w:hAnsi="Arial" w:cs="Arial"/>
        <w:b/>
        <w:color w:val="6A737B"/>
        <w:sz w:val="20"/>
        <w:szCs w:val="20"/>
      </w:rPr>
      <w:fldChar w:fldCharType="separate"/>
    </w:r>
    <w:r w:rsidR="00D24069">
      <w:rPr>
        <w:rFonts w:ascii="Arial" w:hAnsi="Arial" w:cs="Arial"/>
        <w:b/>
        <w:noProof/>
        <w:color w:val="6A737B"/>
        <w:sz w:val="20"/>
        <w:szCs w:val="20"/>
      </w:rPr>
      <w:t>1</w:t>
    </w:r>
    <w:r w:rsidRPr="00A065E2">
      <w:rPr>
        <w:rFonts w:ascii="Arial" w:hAnsi="Arial" w:cs="Arial"/>
        <w:b/>
        <w:color w:val="6A737B"/>
        <w:sz w:val="20"/>
        <w:szCs w:val="20"/>
      </w:rPr>
      <w:fldChar w:fldCharType="end"/>
    </w:r>
    <w:r w:rsidRPr="00A065E2">
      <w:rPr>
        <w:rFonts w:ascii="Arial" w:hAnsi="Arial" w:cs="Arial"/>
        <w:color w:val="6A737B"/>
        <w:sz w:val="20"/>
        <w:szCs w:val="20"/>
      </w:rPr>
      <w:t xml:space="preserve"> of </w:t>
    </w:r>
    <w:r w:rsidRPr="00A065E2">
      <w:rPr>
        <w:rFonts w:ascii="Arial" w:hAnsi="Arial" w:cs="Arial"/>
        <w:b/>
        <w:color w:val="6A737B"/>
        <w:sz w:val="20"/>
        <w:szCs w:val="20"/>
      </w:rPr>
      <w:fldChar w:fldCharType="begin"/>
    </w:r>
    <w:r w:rsidRPr="00A065E2">
      <w:rPr>
        <w:rFonts w:ascii="Arial" w:hAnsi="Arial" w:cs="Arial"/>
        <w:b/>
        <w:color w:val="6A737B"/>
        <w:sz w:val="20"/>
        <w:szCs w:val="20"/>
      </w:rPr>
      <w:instrText xml:space="preserve"> NUMPAGES  \* Arabic  \* MERGEFORMAT </w:instrText>
    </w:r>
    <w:r w:rsidRPr="00A065E2">
      <w:rPr>
        <w:rFonts w:ascii="Arial" w:hAnsi="Arial" w:cs="Arial"/>
        <w:b/>
        <w:color w:val="6A737B"/>
        <w:sz w:val="20"/>
        <w:szCs w:val="20"/>
      </w:rPr>
      <w:fldChar w:fldCharType="separate"/>
    </w:r>
    <w:r w:rsidR="00D24069">
      <w:rPr>
        <w:rFonts w:ascii="Arial" w:hAnsi="Arial" w:cs="Arial"/>
        <w:b/>
        <w:noProof/>
        <w:color w:val="6A737B"/>
        <w:sz w:val="20"/>
        <w:szCs w:val="20"/>
      </w:rPr>
      <w:t>3</w:t>
    </w:r>
    <w:r w:rsidRPr="00A065E2">
      <w:rPr>
        <w:rFonts w:ascii="Arial" w:hAnsi="Arial" w:cs="Arial"/>
        <w:b/>
        <w:color w:val="6A737B"/>
        <w:sz w:val="20"/>
        <w:szCs w:val="20"/>
      </w:rPr>
      <w:fldChar w:fldCharType="end"/>
    </w:r>
  </w:p>
  <w:p w:rsidR="001115DF" w:rsidRPr="00A065E2" w:rsidRDefault="00D24069" w:rsidP="00E2161F">
    <w:pPr>
      <w:ind w:left="142" w:firstLine="0"/>
      <w:rPr>
        <w:rFonts w:ascii="Arial" w:hAnsi="Arial" w:cs="Arial"/>
        <w:color w:val="00AAA6"/>
        <w:sz w:val="20"/>
      </w:rPr>
    </w:pPr>
    <w:r>
      <w:rPr>
        <w:rFonts w:ascii="Arial" w:hAnsi="Arial" w:cs="Arial"/>
        <w:color w:val="00AAA6"/>
        <w:sz w:val="20"/>
      </w:rPr>
      <w:t xml:space="preserve">October </w:t>
    </w:r>
    <w:r w:rsidR="001115DF">
      <w:rPr>
        <w:rFonts w:ascii="Arial" w:hAnsi="Arial" w:cs="Arial"/>
        <w:color w:val="00AAA6"/>
        <w:sz w:val="20"/>
      </w:rPr>
      <w:t>2015</w:t>
    </w:r>
  </w:p>
  <w:p w:rsidR="001115DF" w:rsidRDefault="001115DF" w:rsidP="000370BF">
    <w:pPr>
      <w:ind w:left="0" w:firstLine="0"/>
      <w:jc w:val="center"/>
    </w:pPr>
    <w:r w:rsidRPr="00CF42F2">
      <w:rPr>
        <w:noProof/>
        <w:lang w:eastAsia="en-GB"/>
      </w:rPr>
      <w:drawing>
        <wp:inline distT="0" distB="0" distL="0" distR="0" wp14:anchorId="19F82B24" wp14:editId="609BC890">
          <wp:extent cx="5857875" cy="18752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5858947" cy="187554"/>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DF" w:rsidRDefault="001115DF" w:rsidP="000370BF">
    <w:pPr>
      <w:tabs>
        <w:tab w:val="right" w:pos="9048"/>
      </w:tabs>
      <w:ind w:left="0" w:firstLine="0"/>
      <w:rPr>
        <w:rFonts w:ascii="Arial" w:hAnsi="Arial" w:cs="Arial"/>
        <w:color w:val="6A737B"/>
      </w:rPr>
    </w:pPr>
    <w:r>
      <w:rPr>
        <w:rFonts w:ascii="Arial" w:hAnsi="Arial" w:cs="Arial"/>
        <w:color w:val="6A737B"/>
      </w:rPr>
      <w:t>Name of Author</w:t>
    </w:r>
    <w:r>
      <w:rPr>
        <w:rFonts w:ascii="Arial" w:hAnsi="Arial" w:cs="Arial"/>
        <w:color w:val="6A737B"/>
      </w:rPr>
      <w:tab/>
    </w:r>
    <w:r w:rsidRPr="000370BF">
      <w:rPr>
        <w:rFonts w:ascii="Arial" w:hAnsi="Arial" w:cs="Arial"/>
        <w:color w:val="6A737B"/>
        <w:sz w:val="20"/>
        <w:szCs w:val="20"/>
      </w:rPr>
      <w:t xml:space="preserve">Page </w:t>
    </w:r>
    <w:r w:rsidRPr="000370BF">
      <w:rPr>
        <w:rFonts w:ascii="Arial" w:hAnsi="Arial" w:cs="Arial"/>
        <w:b/>
        <w:color w:val="6A737B"/>
        <w:sz w:val="20"/>
        <w:szCs w:val="20"/>
      </w:rPr>
      <w:fldChar w:fldCharType="begin"/>
    </w:r>
    <w:r w:rsidRPr="000370BF">
      <w:rPr>
        <w:rFonts w:ascii="Arial" w:hAnsi="Arial" w:cs="Arial"/>
        <w:b/>
        <w:color w:val="6A737B"/>
        <w:sz w:val="20"/>
        <w:szCs w:val="20"/>
      </w:rPr>
      <w:instrText xml:space="preserve"> PAGE  \* Arabic  \* MERGEFORMAT </w:instrText>
    </w:r>
    <w:r w:rsidRPr="000370BF">
      <w:rPr>
        <w:rFonts w:ascii="Arial" w:hAnsi="Arial" w:cs="Arial"/>
        <w:b/>
        <w:color w:val="6A737B"/>
        <w:sz w:val="20"/>
        <w:szCs w:val="20"/>
      </w:rPr>
      <w:fldChar w:fldCharType="separate"/>
    </w:r>
    <w:r>
      <w:rPr>
        <w:rFonts w:ascii="Arial" w:hAnsi="Arial" w:cs="Arial"/>
        <w:b/>
        <w:noProof/>
        <w:color w:val="6A737B"/>
        <w:sz w:val="20"/>
        <w:szCs w:val="20"/>
      </w:rPr>
      <w:t>1</w:t>
    </w:r>
    <w:r w:rsidRPr="000370BF">
      <w:rPr>
        <w:rFonts w:ascii="Arial" w:hAnsi="Arial" w:cs="Arial"/>
        <w:b/>
        <w:color w:val="6A737B"/>
        <w:sz w:val="20"/>
        <w:szCs w:val="20"/>
      </w:rPr>
      <w:fldChar w:fldCharType="end"/>
    </w:r>
    <w:r w:rsidRPr="000370BF">
      <w:rPr>
        <w:rFonts w:ascii="Arial" w:hAnsi="Arial" w:cs="Arial"/>
        <w:color w:val="6A737B"/>
        <w:sz w:val="20"/>
        <w:szCs w:val="20"/>
      </w:rPr>
      <w:t xml:space="preserve"> of </w:t>
    </w:r>
    <w:r w:rsidRPr="000370BF">
      <w:rPr>
        <w:rFonts w:ascii="Arial" w:hAnsi="Arial" w:cs="Arial"/>
        <w:b/>
        <w:color w:val="6A737B"/>
        <w:sz w:val="20"/>
        <w:szCs w:val="20"/>
      </w:rPr>
      <w:fldChar w:fldCharType="begin"/>
    </w:r>
    <w:r w:rsidRPr="000370BF">
      <w:rPr>
        <w:rFonts w:ascii="Arial" w:hAnsi="Arial" w:cs="Arial"/>
        <w:b/>
        <w:color w:val="6A737B"/>
        <w:sz w:val="20"/>
        <w:szCs w:val="20"/>
      </w:rPr>
      <w:instrText xml:space="preserve"> NUMPAGES  \* Arabic  \* MERGEFORMAT </w:instrText>
    </w:r>
    <w:r w:rsidRPr="000370BF">
      <w:rPr>
        <w:rFonts w:ascii="Arial" w:hAnsi="Arial" w:cs="Arial"/>
        <w:b/>
        <w:color w:val="6A737B"/>
        <w:sz w:val="20"/>
        <w:szCs w:val="20"/>
      </w:rPr>
      <w:fldChar w:fldCharType="separate"/>
    </w:r>
    <w:r>
      <w:rPr>
        <w:rFonts w:ascii="Arial" w:hAnsi="Arial" w:cs="Arial"/>
        <w:b/>
        <w:noProof/>
        <w:color w:val="6A737B"/>
        <w:sz w:val="20"/>
        <w:szCs w:val="20"/>
      </w:rPr>
      <w:t>4</w:t>
    </w:r>
    <w:r w:rsidRPr="000370BF">
      <w:rPr>
        <w:rFonts w:ascii="Arial" w:hAnsi="Arial" w:cs="Arial"/>
        <w:b/>
        <w:color w:val="6A737B"/>
        <w:sz w:val="20"/>
        <w:szCs w:val="20"/>
      </w:rPr>
      <w:fldChar w:fldCharType="end"/>
    </w:r>
  </w:p>
  <w:p w:rsidR="001115DF" w:rsidRPr="00D506B1" w:rsidRDefault="001115DF" w:rsidP="000370BF">
    <w:pPr>
      <w:ind w:left="0" w:firstLine="0"/>
      <w:rPr>
        <w:rFonts w:ascii="Arial" w:hAnsi="Arial" w:cs="Arial"/>
        <w:color w:val="00AAA6"/>
      </w:rPr>
    </w:pPr>
    <w:r w:rsidRPr="00D506B1">
      <w:rPr>
        <w:rFonts w:ascii="Arial" w:hAnsi="Arial" w:cs="Arial"/>
        <w:color w:val="00AAA6"/>
      </w:rPr>
      <w:t>Document number: XX/XX</w:t>
    </w:r>
  </w:p>
  <w:p w:rsidR="001115DF" w:rsidRDefault="001115DF" w:rsidP="000370BF">
    <w:pPr>
      <w:ind w:left="0" w:firstLine="0"/>
      <w:jc w:val="center"/>
    </w:pPr>
    <w:r w:rsidRPr="00CF42F2">
      <w:rPr>
        <w:noProof/>
        <w:lang w:eastAsia="en-GB"/>
      </w:rPr>
      <w:drawing>
        <wp:inline distT="0" distB="0" distL="0" distR="0" wp14:anchorId="2B827F3B" wp14:editId="4857B82D">
          <wp:extent cx="5857875" cy="18752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5857875" cy="1875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DF" w:rsidRDefault="001115DF" w:rsidP="00E04ADE">
      <w:pPr>
        <w:spacing w:line="240" w:lineRule="auto"/>
      </w:pPr>
      <w:r>
        <w:separator/>
      </w:r>
    </w:p>
  </w:footnote>
  <w:footnote w:type="continuationSeparator" w:id="0">
    <w:p w:rsidR="001115DF" w:rsidRDefault="001115DF" w:rsidP="00E04A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6" w:type="dxa"/>
      <w:tblLook w:val="04A0" w:firstRow="1" w:lastRow="0" w:firstColumn="1" w:lastColumn="0" w:noHBand="0" w:noVBand="1"/>
    </w:tblPr>
    <w:tblGrid>
      <w:gridCol w:w="3593"/>
      <w:gridCol w:w="5631"/>
    </w:tblGrid>
    <w:tr w:rsidR="001115DF" w:rsidRPr="00017FE5" w:rsidTr="001115DF">
      <w:tc>
        <w:tcPr>
          <w:tcW w:w="3596" w:type="dxa"/>
          <w:tcBorders>
            <w:bottom w:val="single" w:sz="4" w:space="0" w:color="00AAA6" w:themeColor="accent2"/>
          </w:tcBorders>
          <w:shd w:val="clear" w:color="auto" w:fill="auto"/>
        </w:tcPr>
        <w:p w:rsidR="001115DF" w:rsidRPr="00017FE5" w:rsidRDefault="001115DF" w:rsidP="001115DF">
          <w:pPr>
            <w:ind w:left="0" w:firstLine="0"/>
            <w:rPr>
              <w:color w:val="00AAA6"/>
            </w:rPr>
          </w:pPr>
          <w:r>
            <w:rPr>
              <w:noProof/>
              <w:lang w:eastAsia="en-GB"/>
            </w:rPr>
            <w:drawing>
              <wp:inline distT="0" distB="0" distL="0" distR="0" wp14:anchorId="20A19FF5" wp14:editId="73822B4E">
                <wp:extent cx="20193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p>
      </w:tc>
      <w:tc>
        <w:tcPr>
          <w:tcW w:w="5694" w:type="dxa"/>
          <w:tcBorders>
            <w:bottom w:val="single" w:sz="4" w:space="0" w:color="00AAA6" w:themeColor="accent2"/>
          </w:tcBorders>
          <w:shd w:val="clear" w:color="auto" w:fill="auto"/>
          <w:vAlign w:val="center"/>
        </w:tcPr>
        <w:p w:rsidR="001115DF" w:rsidRDefault="001115DF" w:rsidP="00662373">
          <w:pPr>
            <w:ind w:left="0" w:firstLine="0"/>
            <w:jc w:val="right"/>
            <w:rPr>
              <w:rFonts w:ascii="Arial" w:hAnsi="Arial" w:cs="Arial"/>
              <w:color w:val="00AAA6"/>
              <w:sz w:val="36"/>
            </w:rPr>
          </w:pPr>
          <w:r>
            <w:rPr>
              <w:rFonts w:ascii="Arial" w:hAnsi="Arial" w:cs="Arial"/>
              <w:color w:val="00AAA6"/>
              <w:sz w:val="36"/>
            </w:rPr>
            <w:t xml:space="preserve">SCONUL Access </w:t>
          </w:r>
        </w:p>
        <w:p w:rsidR="001115DF" w:rsidRPr="00017FE5" w:rsidRDefault="001115DF" w:rsidP="00662373">
          <w:pPr>
            <w:ind w:left="0" w:firstLine="0"/>
            <w:jc w:val="right"/>
            <w:rPr>
              <w:rFonts w:ascii="Arial" w:hAnsi="Arial" w:cs="Arial"/>
              <w:color w:val="00AAA6"/>
              <w:sz w:val="36"/>
            </w:rPr>
          </w:pPr>
          <w:r>
            <w:rPr>
              <w:rFonts w:ascii="Arial" w:hAnsi="Arial" w:cs="Arial"/>
              <w:color w:val="00AAA6"/>
              <w:sz w:val="36"/>
            </w:rPr>
            <w:t>Steering Group Introduction</w:t>
          </w:r>
        </w:p>
      </w:tc>
    </w:tr>
    <w:tr w:rsidR="001115DF" w:rsidRPr="00017FE5" w:rsidTr="001115DF">
      <w:tc>
        <w:tcPr>
          <w:tcW w:w="9290" w:type="dxa"/>
          <w:gridSpan w:val="2"/>
          <w:tcBorders>
            <w:top w:val="single" w:sz="4" w:space="0" w:color="00AAA6" w:themeColor="accent2"/>
          </w:tcBorders>
          <w:shd w:val="clear" w:color="auto" w:fill="auto"/>
        </w:tcPr>
        <w:p w:rsidR="001115DF" w:rsidRPr="00017FE5" w:rsidRDefault="001115DF" w:rsidP="001115DF">
          <w:pPr>
            <w:spacing w:before="120"/>
            <w:ind w:left="0" w:firstLine="0"/>
            <w:rPr>
              <w:rFonts w:ascii="Arial" w:hAnsi="Arial" w:cs="Arial"/>
              <w:color w:val="00AAA6"/>
              <w:sz w:val="40"/>
            </w:rPr>
          </w:pPr>
        </w:p>
      </w:tc>
    </w:tr>
  </w:tbl>
  <w:p w:rsidR="001115DF" w:rsidRDefault="001115DF" w:rsidP="00A06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88"/>
    <w:multiLevelType w:val="multilevel"/>
    <w:tmpl w:val="4ACAA3F6"/>
    <w:lvl w:ilvl="0">
      <w:start w:val="1"/>
      <w:numFmt w:val="decimal"/>
      <w:pStyle w:val="Style1"/>
      <w:lvlText w:val="%1."/>
      <w:lvlJc w:val="left"/>
      <w:pPr>
        <w:ind w:left="567" w:hanging="567"/>
      </w:pPr>
      <w:rPr>
        <w:rFonts w:hint="default"/>
      </w:rPr>
    </w:lvl>
    <w:lvl w:ilvl="1">
      <w:start w:val="1"/>
      <w:numFmt w:val="decimal"/>
      <w:pStyle w:val="Style3"/>
      <w:isLgl/>
      <w:lvlText w:val="%1.%2"/>
      <w:lvlJc w:val="left"/>
      <w:pPr>
        <w:ind w:left="1137" w:hanging="57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CBB7447"/>
    <w:multiLevelType w:val="hybridMultilevel"/>
    <w:tmpl w:val="D7267156"/>
    <w:lvl w:ilvl="0" w:tplc="9DF672B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6B81826"/>
    <w:multiLevelType w:val="hybridMultilevel"/>
    <w:tmpl w:val="F23A24CA"/>
    <w:lvl w:ilvl="0" w:tplc="CA50D7CC">
      <w:start w:val="1"/>
      <w:numFmt w:val="bullet"/>
      <w:lvlText w:val=""/>
      <w:lvlJc w:val="left"/>
      <w:pPr>
        <w:ind w:left="360" w:hanging="360"/>
      </w:pPr>
      <w:rPr>
        <w:rFonts w:ascii="Symbol" w:hAnsi="Symbol" w:hint="default"/>
        <w:color w:val="00AAA6" w:themeColor="accent2"/>
      </w:rPr>
    </w:lvl>
    <w:lvl w:ilvl="1" w:tplc="9EC0AA40">
      <w:start w:val="1"/>
      <w:numFmt w:val="bullet"/>
      <w:lvlText w:val="o"/>
      <w:lvlJc w:val="left"/>
      <w:pPr>
        <w:ind w:left="786" w:hanging="360"/>
      </w:pPr>
      <w:rPr>
        <w:rFonts w:ascii="Courier New" w:hAnsi="Courier New" w:cs="Times New Roman" w:hint="default"/>
        <w:color w:val="00AAA6" w:themeColor="accent2"/>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6064783"/>
    <w:multiLevelType w:val="hybridMultilevel"/>
    <w:tmpl w:val="B9D82D12"/>
    <w:lvl w:ilvl="0" w:tplc="AE767930">
      <w:start w:val="1"/>
      <w:numFmt w:val="bullet"/>
      <w:lvlText w:val=""/>
      <w:lvlJc w:val="left"/>
      <w:pPr>
        <w:ind w:left="927" w:hanging="360"/>
      </w:pPr>
      <w:rPr>
        <w:rFonts w:ascii="Symbol" w:hAnsi="Symbol" w:hint="default"/>
        <w:color w:val="00AAA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7037544"/>
    <w:multiLevelType w:val="multilevel"/>
    <w:tmpl w:val="ED382B62"/>
    <w:lvl w:ilvl="0">
      <w:start w:val="1"/>
      <w:numFmt w:val="bullet"/>
      <w:lvlText w:val=""/>
      <w:lvlJc w:val="left"/>
      <w:pPr>
        <w:ind w:left="1134" w:hanging="567"/>
      </w:pPr>
      <w:rPr>
        <w:rFonts w:ascii="Symbol" w:hAnsi="Symbol" w:hint="default"/>
        <w:color w:val="00AAA6" w:themeColor="accent2"/>
      </w:rPr>
    </w:lvl>
    <w:lvl w:ilvl="1">
      <w:start w:val="1"/>
      <w:numFmt w:val="decimal"/>
      <w:isLgl/>
      <w:lvlText w:val="%1.%2"/>
      <w:lvlJc w:val="left"/>
      <w:pPr>
        <w:ind w:left="1704" w:hanging="570"/>
      </w:pPr>
      <w:rPr>
        <w:rFonts w:hint="default"/>
        <w:b w:val="0"/>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 w15:restartNumberingAfterBreak="0">
    <w:nsid w:val="585F0E6E"/>
    <w:multiLevelType w:val="hybridMultilevel"/>
    <w:tmpl w:val="FFF4C294"/>
    <w:lvl w:ilvl="0" w:tplc="AE767930">
      <w:start w:val="1"/>
      <w:numFmt w:val="bullet"/>
      <w:lvlText w:val=""/>
      <w:lvlJc w:val="left"/>
      <w:pPr>
        <w:ind w:left="1440" w:hanging="360"/>
      </w:pPr>
      <w:rPr>
        <w:rFonts w:ascii="Symbol" w:hAnsi="Symbol" w:hint="default"/>
        <w:color w:val="00AAA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6A06DF"/>
    <w:multiLevelType w:val="multilevel"/>
    <w:tmpl w:val="7FB6F2B6"/>
    <w:lvl w:ilvl="0">
      <w:start w:val="1"/>
      <w:numFmt w:val="decimal"/>
      <w:lvlText w:val="%1."/>
      <w:lvlJc w:val="left"/>
      <w:pPr>
        <w:ind w:left="567" w:hanging="567"/>
      </w:pPr>
      <w:rPr>
        <w:rFonts w:hint="default"/>
      </w:rPr>
    </w:lvl>
    <w:lvl w:ilvl="1">
      <w:start w:val="1"/>
      <w:numFmt w:val="bullet"/>
      <w:lvlText w:val=""/>
      <w:lvlJc w:val="left"/>
      <w:pPr>
        <w:ind w:left="1137" w:hanging="570"/>
      </w:pPr>
      <w:rPr>
        <w:rFonts w:ascii="Symbol" w:hAnsi="Symbol" w:hint="default"/>
        <w:b w:val="0"/>
        <w:color w:val="00AAA6"/>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62AA5030"/>
    <w:multiLevelType w:val="hybridMultilevel"/>
    <w:tmpl w:val="F3FA562A"/>
    <w:lvl w:ilvl="0" w:tplc="AE767930">
      <w:start w:val="1"/>
      <w:numFmt w:val="bullet"/>
      <w:lvlText w:val=""/>
      <w:lvlJc w:val="left"/>
      <w:pPr>
        <w:ind w:left="1080" w:hanging="360"/>
      </w:pPr>
      <w:rPr>
        <w:rFonts w:ascii="Symbol" w:hAnsi="Symbol" w:hint="default"/>
        <w:color w:val="00AA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CF5A87"/>
    <w:multiLevelType w:val="hybridMultilevel"/>
    <w:tmpl w:val="0C66EC08"/>
    <w:lvl w:ilvl="0" w:tplc="AE767930">
      <w:start w:val="1"/>
      <w:numFmt w:val="bullet"/>
      <w:lvlText w:val=""/>
      <w:lvlJc w:val="left"/>
      <w:pPr>
        <w:ind w:left="1497" w:hanging="360"/>
      </w:pPr>
      <w:rPr>
        <w:rFonts w:ascii="Symbol" w:hAnsi="Symbol" w:hint="default"/>
        <w:color w:val="00AAA6"/>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9" w15:restartNumberingAfterBreak="0">
    <w:nsid w:val="7508037E"/>
    <w:multiLevelType w:val="multilevel"/>
    <w:tmpl w:val="5A6EABBE"/>
    <w:lvl w:ilvl="0">
      <w:start w:val="1"/>
      <w:numFmt w:val="decimal"/>
      <w:lvlText w:val="%1."/>
      <w:lvlJc w:val="left"/>
      <w:pPr>
        <w:ind w:left="567" w:hanging="567"/>
      </w:pPr>
      <w:rPr>
        <w:rFonts w:hint="default"/>
      </w:rPr>
    </w:lvl>
    <w:lvl w:ilvl="1">
      <w:start w:val="1"/>
      <w:numFmt w:val="bullet"/>
      <w:lvlText w:val=""/>
      <w:lvlJc w:val="left"/>
      <w:pPr>
        <w:ind w:left="1137" w:hanging="570"/>
      </w:pPr>
      <w:rPr>
        <w:rFonts w:ascii="Symbol" w:hAnsi="Symbol" w:hint="default"/>
        <w:b w:val="0"/>
        <w:color w:val="00AAA6" w:themeColor="accent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7F6101FE"/>
    <w:multiLevelType w:val="multilevel"/>
    <w:tmpl w:val="3188BA1A"/>
    <w:lvl w:ilvl="0">
      <w:start w:val="1"/>
      <w:numFmt w:val="decimal"/>
      <w:lvlText w:val="%1."/>
      <w:lvlJc w:val="left"/>
      <w:pPr>
        <w:ind w:left="567" w:hanging="567"/>
      </w:pPr>
      <w:rPr>
        <w:rFonts w:hint="default"/>
      </w:rPr>
    </w:lvl>
    <w:lvl w:ilvl="1">
      <w:start w:val="1"/>
      <w:numFmt w:val="bullet"/>
      <w:lvlText w:val=""/>
      <w:lvlJc w:val="left"/>
      <w:pPr>
        <w:ind w:left="1137" w:hanging="570"/>
      </w:pPr>
      <w:rPr>
        <w:rFonts w:ascii="Symbol" w:hAnsi="Symbol" w:hint="default"/>
        <w:b w:val="0"/>
        <w:color w:val="00AAA6" w:themeColor="accent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0"/>
  </w:num>
  <w:num w:numId="3">
    <w:abstractNumId w:val="0"/>
  </w:num>
  <w:num w:numId="4">
    <w:abstractNumId w:val="8"/>
  </w:num>
  <w:num w:numId="5">
    <w:abstractNumId w:val="5"/>
  </w:num>
  <w:num w:numId="6">
    <w:abstractNumId w:val="3"/>
  </w:num>
  <w:num w:numId="7">
    <w:abstractNumId w:val="1"/>
  </w:num>
  <w:num w:numId="8">
    <w:abstractNumId w:val="6"/>
  </w:num>
  <w:num w:numId="9">
    <w:abstractNumId w:val="2"/>
  </w:num>
  <w:num w:numId="10">
    <w:abstractNumId w:val="2"/>
  </w:num>
  <w:num w:numId="11">
    <w:abstractNumId w:val="10"/>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2F"/>
    <w:rsid w:val="000370BF"/>
    <w:rsid w:val="000371AE"/>
    <w:rsid w:val="00045E58"/>
    <w:rsid w:val="000A71B2"/>
    <w:rsid w:val="000F3055"/>
    <w:rsid w:val="001115DF"/>
    <w:rsid w:val="001A3C1B"/>
    <w:rsid w:val="00242C58"/>
    <w:rsid w:val="00270A6B"/>
    <w:rsid w:val="002843D6"/>
    <w:rsid w:val="002B132E"/>
    <w:rsid w:val="002D7860"/>
    <w:rsid w:val="00357B15"/>
    <w:rsid w:val="0038639F"/>
    <w:rsid w:val="003B5439"/>
    <w:rsid w:val="00425565"/>
    <w:rsid w:val="004A7EAB"/>
    <w:rsid w:val="004D7820"/>
    <w:rsid w:val="00514C6E"/>
    <w:rsid w:val="005213A6"/>
    <w:rsid w:val="0056715A"/>
    <w:rsid w:val="00576CB1"/>
    <w:rsid w:val="00585855"/>
    <w:rsid w:val="005A2DF5"/>
    <w:rsid w:val="005B3753"/>
    <w:rsid w:val="005E7610"/>
    <w:rsid w:val="006010B1"/>
    <w:rsid w:val="00610726"/>
    <w:rsid w:val="006441D8"/>
    <w:rsid w:val="00662373"/>
    <w:rsid w:val="006E1BA5"/>
    <w:rsid w:val="006F62C4"/>
    <w:rsid w:val="0075357A"/>
    <w:rsid w:val="00777475"/>
    <w:rsid w:val="00790218"/>
    <w:rsid w:val="007A3A8C"/>
    <w:rsid w:val="00803ED7"/>
    <w:rsid w:val="00823451"/>
    <w:rsid w:val="00824F2F"/>
    <w:rsid w:val="00850B8B"/>
    <w:rsid w:val="00854F1E"/>
    <w:rsid w:val="008769A0"/>
    <w:rsid w:val="008C161D"/>
    <w:rsid w:val="008D2F32"/>
    <w:rsid w:val="008E4183"/>
    <w:rsid w:val="008F0C72"/>
    <w:rsid w:val="009019A2"/>
    <w:rsid w:val="00942970"/>
    <w:rsid w:val="009942A5"/>
    <w:rsid w:val="009C654E"/>
    <w:rsid w:val="009D2EDA"/>
    <w:rsid w:val="00A03C90"/>
    <w:rsid w:val="00A062A5"/>
    <w:rsid w:val="00A065E2"/>
    <w:rsid w:val="00A25608"/>
    <w:rsid w:val="00A303D1"/>
    <w:rsid w:val="00A53EF1"/>
    <w:rsid w:val="00A865A7"/>
    <w:rsid w:val="00AC1CE7"/>
    <w:rsid w:val="00AF3EA3"/>
    <w:rsid w:val="00B010DB"/>
    <w:rsid w:val="00B3472F"/>
    <w:rsid w:val="00B61EB5"/>
    <w:rsid w:val="00BE0FBA"/>
    <w:rsid w:val="00C162CD"/>
    <w:rsid w:val="00C427C2"/>
    <w:rsid w:val="00CF42F2"/>
    <w:rsid w:val="00D24069"/>
    <w:rsid w:val="00D34251"/>
    <w:rsid w:val="00D506B1"/>
    <w:rsid w:val="00D568B8"/>
    <w:rsid w:val="00D97980"/>
    <w:rsid w:val="00DD7A8E"/>
    <w:rsid w:val="00E04ADE"/>
    <w:rsid w:val="00E2161F"/>
    <w:rsid w:val="00E723D1"/>
    <w:rsid w:val="00E95BA3"/>
    <w:rsid w:val="00EA3005"/>
    <w:rsid w:val="00F06006"/>
    <w:rsid w:val="00F27AF7"/>
    <w:rsid w:val="00F47A09"/>
    <w:rsid w:val="00F82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93D76F-93FF-4538-A71A-E93248FA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35 Light" w:eastAsia="Avenir LT Std 35 Light" w:hAnsi="Avenir LT Std 35 Light"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DE"/>
    <w:pPr>
      <w:spacing w:line="276" w:lineRule="auto"/>
      <w:ind w:left="1134" w:hanging="567"/>
    </w:pPr>
    <w:rPr>
      <w:sz w:val="22"/>
      <w:szCs w:val="22"/>
    </w:rPr>
  </w:style>
  <w:style w:type="paragraph" w:styleId="Heading1">
    <w:name w:val="heading 1"/>
    <w:basedOn w:val="Normal"/>
    <w:next w:val="Normal"/>
    <w:link w:val="Heading1Char"/>
    <w:uiPriority w:val="9"/>
    <w:qFormat/>
    <w:rsid w:val="00C162CD"/>
    <w:pPr>
      <w:keepNext/>
      <w:keepLines/>
      <w:spacing w:before="480"/>
      <w:ind w:left="0" w:firstLine="0"/>
      <w:outlineLvl w:val="0"/>
    </w:pPr>
    <w:rPr>
      <w:rFonts w:asciiTheme="majorHAnsi" w:eastAsiaTheme="majorEastAsia" w:hAnsiTheme="majorHAnsi" w:cstheme="majorBidi"/>
      <w:b/>
      <w:bCs/>
      <w:color w:val="60897A" w:themeColor="accent1" w:themeShade="BF"/>
      <w:sz w:val="28"/>
      <w:szCs w:val="28"/>
    </w:rPr>
  </w:style>
  <w:style w:type="paragraph" w:styleId="Heading2">
    <w:name w:val="heading 2"/>
    <w:basedOn w:val="Normal"/>
    <w:next w:val="Normal"/>
    <w:link w:val="Heading2Char"/>
    <w:uiPriority w:val="9"/>
    <w:semiHidden/>
    <w:unhideWhenUsed/>
    <w:qFormat/>
    <w:rsid w:val="00854F1E"/>
    <w:pPr>
      <w:keepNext/>
      <w:keepLines/>
      <w:spacing w:before="200"/>
      <w:outlineLvl w:val="1"/>
    </w:pPr>
    <w:rPr>
      <w:rFonts w:asciiTheme="majorHAnsi" w:eastAsiaTheme="majorEastAsia" w:hAnsiTheme="majorHAnsi" w:cstheme="majorBidi"/>
      <w:b/>
      <w:bCs/>
      <w:color w:val="8BAEA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55"/>
    <w:rPr>
      <w:rFonts w:ascii="Tahoma" w:hAnsi="Tahoma" w:cs="Tahoma"/>
      <w:sz w:val="16"/>
      <w:szCs w:val="16"/>
    </w:rPr>
  </w:style>
  <w:style w:type="table" w:styleId="TableGrid">
    <w:name w:val="Table Grid"/>
    <w:basedOn w:val="TableNormal"/>
    <w:uiPriority w:val="59"/>
    <w:rsid w:val="0077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04ADE"/>
    <w:pPr>
      <w:ind w:left="720"/>
      <w:contextualSpacing/>
    </w:pPr>
    <w:rPr>
      <w:sz w:val="20"/>
      <w:szCs w:val="20"/>
    </w:rPr>
  </w:style>
  <w:style w:type="table" w:styleId="LightList-Accent3">
    <w:name w:val="Light List Accent 3"/>
    <w:basedOn w:val="TableNormal"/>
    <w:uiPriority w:val="61"/>
    <w:rsid w:val="00803ED7"/>
    <w:tblPr>
      <w:tblStyleRowBandSize w:val="1"/>
      <w:tblStyleColBandSize w:val="1"/>
      <w:tblBorders>
        <w:top w:val="single" w:sz="8" w:space="0" w:color="C78D86" w:themeColor="accent3"/>
        <w:left w:val="single" w:sz="8" w:space="0" w:color="C78D86" w:themeColor="accent3"/>
        <w:bottom w:val="single" w:sz="8" w:space="0" w:color="C78D86" w:themeColor="accent3"/>
        <w:right w:val="single" w:sz="8" w:space="0" w:color="C78D86" w:themeColor="accent3"/>
      </w:tblBorders>
    </w:tblPr>
    <w:tblStylePr w:type="firstRow">
      <w:pPr>
        <w:spacing w:before="0" w:after="0" w:line="240" w:lineRule="auto"/>
      </w:pPr>
      <w:rPr>
        <w:b/>
        <w:bCs/>
        <w:color w:val="FFFFFF" w:themeColor="background1"/>
      </w:rPr>
      <w:tblPr/>
      <w:tcPr>
        <w:shd w:val="clear" w:color="auto" w:fill="C78D86" w:themeFill="accent3"/>
      </w:tcPr>
    </w:tblStylePr>
    <w:tblStylePr w:type="lastRow">
      <w:pPr>
        <w:spacing w:before="0" w:after="0" w:line="240" w:lineRule="auto"/>
      </w:pPr>
      <w:rPr>
        <w:b/>
        <w:bCs/>
      </w:rPr>
      <w:tblPr/>
      <w:tcPr>
        <w:tcBorders>
          <w:top w:val="double" w:sz="6" w:space="0" w:color="C78D86" w:themeColor="accent3"/>
          <w:left w:val="single" w:sz="8" w:space="0" w:color="C78D86" w:themeColor="accent3"/>
          <w:bottom w:val="single" w:sz="8" w:space="0" w:color="C78D86" w:themeColor="accent3"/>
          <w:right w:val="single" w:sz="8" w:space="0" w:color="C78D86" w:themeColor="accent3"/>
        </w:tcBorders>
      </w:tcPr>
    </w:tblStylePr>
    <w:tblStylePr w:type="firstCol">
      <w:rPr>
        <w:b/>
        <w:bCs/>
      </w:rPr>
    </w:tblStylePr>
    <w:tblStylePr w:type="lastCol">
      <w:rPr>
        <w:b/>
        <w:bCs/>
      </w:rPr>
    </w:tblStylePr>
    <w:tblStylePr w:type="band1Vert">
      <w:tblPr/>
      <w:tcPr>
        <w:tcBorders>
          <w:top w:val="single" w:sz="8" w:space="0" w:color="C78D86" w:themeColor="accent3"/>
          <w:left w:val="single" w:sz="8" w:space="0" w:color="C78D86" w:themeColor="accent3"/>
          <w:bottom w:val="single" w:sz="8" w:space="0" w:color="C78D86" w:themeColor="accent3"/>
          <w:right w:val="single" w:sz="8" w:space="0" w:color="C78D86" w:themeColor="accent3"/>
        </w:tcBorders>
      </w:tcPr>
    </w:tblStylePr>
    <w:tblStylePr w:type="band1Horz">
      <w:tblPr/>
      <w:tcPr>
        <w:tcBorders>
          <w:top w:val="single" w:sz="8" w:space="0" w:color="C78D86" w:themeColor="accent3"/>
          <w:left w:val="single" w:sz="8" w:space="0" w:color="C78D86" w:themeColor="accent3"/>
          <w:bottom w:val="single" w:sz="8" w:space="0" w:color="C78D86" w:themeColor="accent3"/>
          <w:right w:val="single" w:sz="8" w:space="0" w:color="C78D86" w:themeColor="accent3"/>
        </w:tcBorders>
      </w:tcPr>
    </w:tblStylePr>
  </w:style>
  <w:style w:type="table" w:styleId="LightGrid-Accent3">
    <w:name w:val="Light Grid Accent 3"/>
    <w:basedOn w:val="TableNormal"/>
    <w:uiPriority w:val="62"/>
    <w:rsid w:val="00803ED7"/>
    <w:tblPr>
      <w:tblStyleRowBandSize w:val="1"/>
      <w:tblStyleColBandSize w:val="1"/>
      <w:tblBorders>
        <w:top w:val="single" w:sz="8" w:space="0" w:color="C78D86" w:themeColor="accent3"/>
        <w:left w:val="single" w:sz="8" w:space="0" w:color="C78D86" w:themeColor="accent3"/>
        <w:bottom w:val="single" w:sz="8" w:space="0" w:color="C78D86" w:themeColor="accent3"/>
        <w:right w:val="single" w:sz="8" w:space="0" w:color="C78D86" w:themeColor="accent3"/>
        <w:insideH w:val="single" w:sz="8" w:space="0" w:color="C78D86" w:themeColor="accent3"/>
        <w:insideV w:val="single" w:sz="8" w:space="0" w:color="C78D8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8D86" w:themeColor="accent3"/>
          <w:left w:val="single" w:sz="8" w:space="0" w:color="C78D86" w:themeColor="accent3"/>
          <w:bottom w:val="single" w:sz="18" w:space="0" w:color="C78D86" w:themeColor="accent3"/>
          <w:right w:val="single" w:sz="8" w:space="0" w:color="C78D86" w:themeColor="accent3"/>
          <w:insideH w:val="nil"/>
          <w:insideV w:val="single" w:sz="8" w:space="0" w:color="C78D8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8D86" w:themeColor="accent3"/>
          <w:left w:val="single" w:sz="8" w:space="0" w:color="C78D86" w:themeColor="accent3"/>
          <w:bottom w:val="single" w:sz="8" w:space="0" w:color="C78D86" w:themeColor="accent3"/>
          <w:right w:val="single" w:sz="8" w:space="0" w:color="C78D86" w:themeColor="accent3"/>
          <w:insideH w:val="nil"/>
          <w:insideV w:val="single" w:sz="8" w:space="0" w:color="C78D8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8D86" w:themeColor="accent3"/>
          <w:left w:val="single" w:sz="8" w:space="0" w:color="C78D86" w:themeColor="accent3"/>
          <w:bottom w:val="single" w:sz="8" w:space="0" w:color="C78D86" w:themeColor="accent3"/>
          <w:right w:val="single" w:sz="8" w:space="0" w:color="C78D86" w:themeColor="accent3"/>
        </w:tcBorders>
      </w:tcPr>
    </w:tblStylePr>
    <w:tblStylePr w:type="band1Vert">
      <w:tblPr/>
      <w:tcPr>
        <w:tcBorders>
          <w:top w:val="single" w:sz="8" w:space="0" w:color="C78D86" w:themeColor="accent3"/>
          <w:left w:val="single" w:sz="8" w:space="0" w:color="C78D86" w:themeColor="accent3"/>
          <w:bottom w:val="single" w:sz="8" w:space="0" w:color="C78D86" w:themeColor="accent3"/>
          <w:right w:val="single" w:sz="8" w:space="0" w:color="C78D86" w:themeColor="accent3"/>
        </w:tcBorders>
        <w:shd w:val="clear" w:color="auto" w:fill="F1E2E0" w:themeFill="accent3" w:themeFillTint="3F"/>
      </w:tcPr>
    </w:tblStylePr>
    <w:tblStylePr w:type="band1Horz">
      <w:tblPr/>
      <w:tcPr>
        <w:tcBorders>
          <w:top w:val="single" w:sz="8" w:space="0" w:color="C78D86" w:themeColor="accent3"/>
          <w:left w:val="single" w:sz="8" w:space="0" w:color="C78D86" w:themeColor="accent3"/>
          <w:bottom w:val="single" w:sz="8" w:space="0" w:color="C78D86" w:themeColor="accent3"/>
          <w:right w:val="single" w:sz="8" w:space="0" w:color="C78D86" w:themeColor="accent3"/>
          <w:insideV w:val="single" w:sz="8" w:space="0" w:color="C78D86" w:themeColor="accent3"/>
        </w:tcBorders>
        <w:shd w:val="clear" w:color="auto" w:fill="F1E2E0" w:themeFill="accent3" w:themeFillTint="3F"/>
      </w:tcPr>
    </w:tblStylePr>
    <w:tblStylePr w:type="band2Horz">
      <w:tblPr/>
      <w:tcPr>
        <w:tcBorders>
          <w:top w:val="single" w:sz="8" w:space="0" w:color="C78D86" w:themeColor="accent3"/>
          <w:left w:val="single" w:sz="8" w:space="0" w:color="C78D86" w:themeColor="accent3"/>
          <w:bottom w:val="single" w:sz="8" w:space="0" w:color="C78D86" w:themeColor="accent3"/>
          <w:right w:val="single" w:sz="8" w:space="0" w:color="C78D86" w:themeColor="accent3"/>
          <w:insideV w:val="single" w:sz="8" w:space="0" w:color="C78D86" w:themeColor="accent3"/>
        </w:tcBorders>
      </w:tcPr>
    </w:tblStylePr>
  </w:style>
  <w:style w:type="table" w:styleId="MediumShading1-Accent3">
    <w:name w:val="Medium Shading 1 Accent 3"/>
    <w:basedOn w:val="TableNormal"/>
    <w:uiPriority w:val="63"/>
    <w:rsid w:val="00803ED7"/>
    <w:tblPr>
      <w:tblStyleRowBandSize w:val="1"/>
      <w:tblStyleColBandSize w:val="1"/>
      <w:tblBorders>
        <w:top w:val="single" w:sz="8" w:space="0" w:color="D5A9A4" w:themeColor="accent3" w:themeTint="BF"/>
        <w:left w:val="single" w:sz="8" w:space="0" w:color="D5A9A4" w:themeColor="accent3" w:themeTint="BF"/>
        <w:bottom w:val="single" w:sz="8" w:space="0" w:color="D5A9A4" w:themeColor="accent3" w:themeTint="BF"/>
        <w:right w:val="single" w:sz="8" w:space="0" w:color="D5A9A4" w:themeColor="accent3" w:themeTint="BF"/>
        <w:insideH w:val="single" w:sz="8" w:space="0" w:color="D5A9A4" w:themeColor="accent3" w:themeTint="BF"/>
      </w:tblBorders>
    </w:tblPr>
    <w:tblStylePr w:type="firstRow">
      <w:pPr>
        <w:spacing w:before="0" w:after="0" w:line="240" w:lineRule="auto"/>
      </w:pPr>
      <w:rPr>
        <w:b/>
        <w:bCs/>
        <w:color w:val="FFFFFF" w:themeColor="background1"/>
      </w:rPr>
      <w:tblPr/>
      <w:tcPr>
        <w:tcBorders>
          <w:top w:val="single" w:sz="8" w:space="0" w:color="D5A9A4" w:themeColor="accent3" w:themeTint="BF"/>
          <w:left w:val="single" w:sz="8" w:space="0" w:color="D5A9A4" w:themeColor="accent3" w:themeTint="BF"/>
          <w:bottom w:val="single" w:sz="8" w:space="0" w:color="D5A9A4" w:themeColor="accent3" w:themeTint="BF"/>
          <w:right w:val="single" w:sz="8" w:space="0" w:color="D5A9A4" w:themeColor="accent3" w:themeTint="BF"/>
          <w:insideH w:val="nil"/>
          <w:insideV w:val="nil"/>
        </w:tcBorders>
        <w:shd w:val="clear" w:color="auto" w:fill="C78D86" w:themeFill="accent3"/>
      </w:tcPr>
    </w:tblStylePr>
    <w:tblStylePr w:type="lastRow">
      <w:pPr>
        <w:spacing w:before="0" w:after="0" w:line="240" w:lineRule="auto"/>
      </w:pPr>
      <w:rPr>
        <w:b/>
        <w:bCs/>
      </w:rPr>
      <w:tblPr/>
      <w:tcPr>
        <w:tcBorders>
          <w:top w:val="double" w:sz="6" w:space="0" w:color="D5A9A4" w:themeColor="accent3" w:themeTint="BF"/>
          <w:left w:val="single" w:sz="8" w:space="0" w:color="D5A9A4" w:themeColor="accent3" w:themeTint="BF"/>
          <w:bottom w:val="single" w:sz="8" w:space="0" w:color="D5A9A4" w:themeColor="accent3" w:themeTint="BF"/>
          <w:right w:val="single" w:sz="8" w:space="0" w:color="D5A9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E2E0" w:themeFill="accent3" w:themeFillTint="3F"/>
      </w:tcPr>
    </w:tblStylePr>
    <w:tblStylePr w:type="band1Horz">
      <w:tblPr/>
      <w:tcPr>
        <w:tcBorders>
          <w:insideH w:val="nil"/>
          <w:insideV w:val="nil"/>
        </w:tcBorders>
        <w:shd w:val="clear" w:color="auto" w:fill="F1E2E0"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803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2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8D8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8D8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8D8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8D8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C5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C5C2" w:themeFill="accent3" w:themeFillTint="7F"/>
      </w:tcPr>
    </w:tblStylePr>
  </w:style>
  <w:style w:type="paragraph" w:styleId="Header">
    <w:name w:val="header"/>
    <w:basedOn w:val="Normal"/>
    <w:link w:val="HeaderChar"/>
    <w:uiPriority w:val="99"/>
    <w:unhideWhenUsed/>
    <w:rsid w:val="00E04ADE"/>
    <w:pPr>
      <w:tabs>
        <w:tab w:val="center" w:pos="4513"/>
        <w:tab w:val="right" w:pos="9026"/>
      </w:tabs>
      <w:spacing w:line="240" w:lineRule="auto"/>
    </w:pPr>
  </w:style>
  <w:style w:type="character" w:customStyle="1" w:styleId="HeaderChar">
    <w:name w:val="Header Char"/>
    <w:basedOn w:val="DefaultParagraphFont"/>
    <w:link w:val="Header"/>
    <w:uiPriority w:val="99"/>
    <w:rsid w:val="00E04ADE"/>
  </w:style>
  <w:style w:type="paragraph" w:styleId="Footer">
    <w:name w:val="footer"/>
    <w:basedOn w:val="Normal"/>
    <w:link w:val="FooterChar"/>
    <w:uiPriority w:val="99"/>
    <w:unhideWhenUsed/>
    <w:rsid w:val="00E04ADE"/>
    <w:pPr>
      <w:tabs>
        <w:tab w:val="center" w:pos="4513"/>
        <w:tab w:val="right" w:pos="9026"/>
      </w:tabs>
      <w:spacing w:line="240" w:lineRule="auto"/>
    </w:pPr>
  </w:style>
  <w:style w:type="character" w:customStyle="1" w:styleId="FooterChar">
    <w:name w:val="Footer Char"/>
    <w:basedOn w:val="DefaultParagraphFont"/>
    <w:link w:val="Footer"/>
    <w:uiPriority w:val="99"/>
    <w:rsid w:val="00E04ADE"/>
  </w:style>
  <w:style w:type="paragraph" w:customStyle="1" w:styleId="Style1">
    <w:name w:val="Style1"/>
    <w:basedOn w:val="ListParagraph"/>
    <w:link w:val="Style1Char"/>
    <w:qFormat/>
    <w:rsid w:val="00E04ADE"/>
    <w:pPr>
      <w:numPr>
        <w:numId w:val="1"/>
      </w:numPr>
      <w:spacing w:after="120"/>
    </w:pPr>
    <w:rPr>
      <w:rFonts w:ascii="Arial" w:hAnsi="Arial" w:cs="Arial"/>
      <w:color w:val="6A737B"/>
      <w:sz w:val="28"/>
    </w:rPr>
  </w:style>
  <w:style w:type="character" w:customStyle="1" w:styleId="Style1Char">
    <w:name w:val="Style1 Char"/>
    <w:link w:val="Style1"/>
    <w:rsid w:val="00E04ADE"/>
    <w:rPr>
      <w:rFonts w:ascii="Arial" w:hAnsi="Arial" w:cs="Arial"/>
      <w:color w:val="6A737B"/>
      <w:sz w:val="28"/>
    </w:rPr>
  </w:style>
  <w:style w:type="paragraph" w:customStyle="1" w:styleId="ListPara">
    <w:name w:val="List Para"/>
    <w:basedOn w:val="ListParagraph"/>
    <w:link w:val="ListParaChar"/>
    <w:qFormat/>
    <w:rsid w:val="00B3472F"/>
    <w:pPr>
      <w:ind w:left="567" w:firstLine="0"/>
    </w:pPr>
    <w:rPr>
      <w:rFonts w:ascii="Arial" w:hAnsi="Arial" w:cs="Arial"/>
      <w:color w:val="6A737B"/>
      <w:sz w:val="22"/>
    </w:rPr>
  </w:style>
  <w:style w:type="character" w:customStyle="1" w:styleId="ListParaChar">
    <w:name w:val="List Para Char"/>
    <w:link w:val="ListPara"/>
    <w:rsid w:val="00B3472F"/>
    <w:rPr>
      <w:rFonts w:ascii="Arial" w:hAnsi="Arial" w:cs="Arial"/>
      <w:color w:val="6A737B"/>
      <w:sz w:val="22"/>
    </w:rPr>
  </w:style>
  <w:style w:type="paragraph" w:customStyle="1" w:styleId="EBHeading">
    <w:name w:val="EB Heading"/>
    <w:basedOn w:val="ListParagraph"/>
    <w:link w:val="EBHeadingChar"/>
    <w:qFormat/>
    <w:rsid w:val="00E04ADE"/>
    <w:pPr>
      <w:spacing w:after="120"/>
      <w:ind w:left="567" w:firstLine="0"/>
    </w:pPr>
    <w:rPr>
      <w:rFonts w:ascii="Arial" w:hAnsi="Arial" w:cs="Arial"/>
      <w:color w:val="00AAA6"/>
      <w:sz w:val="28"/>
    </w:rPr>
  </w:style>
  <w:style w:type="character" w:customStyle="1" w:styleId="EBHeadingChar">
    <w:name w:val="EB Heading Char"/>
    <w:link w:val="EBHeading"/>
    <w:rsid w:val="00E04ADE"/>
    <w:rPr>
      <w:rFonts w:ascii="Arial" w:hAnsi="Arial" w:cs="Arial"/>
      <w:color w:val="00AAA6"/>
      <w:sz w:val="28"/>
    </w:rPr>
  </w:style>
  <w:style w:type="character" w:customStyle="1" w:styleId="ListParagraphChar">
    <w:name w:val="List Paragraph Char"/>
    <w:link w:val="ListParagraph"/>
    <w:uiPriority w:val="34"/>
    <w:rsid w:val="00E04ADE"/>
  </w:style>
  <w:style w:type="table" w:styleId="MediumGrid3-Accent1">
    <w:name w:val="Medium Grid 3 Accent 1"/>
    <w:basedOn w:val="TableNormal"/>
    <w:uiPriority w:val="69"/>
    <w:rsid w:val="000370B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B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AE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AE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AE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AE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6D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6D0" w:themeFill="accent1" w:themeFillTint="7F"/>
      </w:tcPr>
    </w:tblStylePr>
  </w:style>
  <w:style w:type="paragraph" w:styleId="Title">
    <w:name w:val="Title"/>
    <w:basedOn w:val="Normal"/>
    <w:next w:val="Normal"/>
    <w:link w:val="TitleChar"/>
    <w:uiPriority w:val="10"/>
    <w:qFormat/>
    <w:rsid w:val="00585855"/>
    <w:pPr>
      <w:pBdr>
        <w:bottom w:val="single" w:sz="8" w:space="4" w:color="8BAEA1" w:themeColor="accent1"/>
      </w:pBdr>
      <w:spacing w:after="300" w:line="240" w:lineRule="auto"/>
      <w:ind w:left="0" w:firstLine="0"/>
      <w:contextualSpacing/>
    </w:pPr>
    <w:rPr>
      <w:rFonts w:asciiTheme="majorHAnsi" w:eastAsiaTheme="majorEastAsia" w:hAnsiTheme="majorHAnsi" w:cstheme="majorBidi"/>
      <w:color w:val="B50E34" w:themeColor="text2" w:themeShade="BF"/>
      <w:spacing w:val="5"/>
      <w:kern w:val="28"/>
      <w:sz w:val="52"/>
      <w:szCs w:val="52"/>
    </w:rPr>
  </w:style>
  <w:style w:type="character" w:customStyle="1" w:styleId="TitleChar">
    <w:name w:val="Title Char"/>
    <w:basedOn w:val="DefaultParagraphFont"/>
    <w:link w:val="Title"/>
    <w:uiPriority w:val="10"/>
    <w:rsid w:val="00585855"/>
    <w:rPr>
      <w:rFonts w:asciiTheme="majorHAnsi" w:eastAsiaTheme="majorEastAsia" w:hAnsiTheme="majorHAnsi" w:cstheme="majorBidi"/>
      <w:color w:val="B50E34" w:themeColor="text2" w:themeShade="BF"/>
      <w:spacing w:val="5"/>
      <w:kern w:val="28"/>
      <w:sz w:val="52"/>
      <w:szCs w:val="52"/>
    </w:rPr>
  </w:style>
  <w:style w:type="paragraph" w:customStyle="1" w:styleId="Style2">
    <w:name w:val="Style2"/>
    <w:basedOn w:val="Normal"/>
    <w:next w:val="Normal"/>
    <w:link w:val="Style2Char"/>
    <w:qFormat/>
    <w:rsid w:val="002D7860"/>
    <w:pPr>
      <w:ind w:left="0" w:firstLine="0"/>
    </w:pPr>
    <w:rPr>
      <w:rFonts w:ascii="Arial" w:hAnsi="Arial" w:cs="Arial"/>
      <w:color w:val="00AAA6"/>
    </w:rPr>
  </w:style>
  <w:style w:type="paragraph" w:customStyle="1" w:styleId="Style3">
    <w:name w:val="Style3"/>
    <w:basedOn w:val="ListPara"/>
    <w:link w:val="Style3Char"/>
    <w:qFormat/>
    <w:rsid w:val="002D7860"/>
    <w:pPr>
      <w:numPr>
        <w:ilvl w:val="1"/>
        <w:numId w:val="1"/>
      </w:numPr>
    </w:pPr>
  </w:style>
  <w:style w:type="character" w:customStyle="1" w:styleId="Style2Char">
    <w:name w:val="Style2 Char"/>
    <w:basedOn w:val="ListParaChar"/>
    <w:link w:val="Style2"/>
    <w:rsid w:val="002D7860"/>
    <w:rPr>
      <w:rFonts w:ascii="Arial" w:hAnsi="Arial" w:cs="Arial"/>
      <w:color w:val="00AAA6"/>
      <w:sz w:val="22"/>
      <w:szCs w:val="22"/>
    </w:rPr>
  </w:style>
  <w:style w:type="table" w:styleId="MediumShading1-Accent1">
    <w:name w:val="Medium Shading 1 Accent 1"/>
    <w:basedOn w:val="TableNormal"/>
    <w:uiPriority w:val="63"/>
    <w:rsid w:val="00A065E2"/>
    <w:tblPr>
      <w:tblStyleRowBandSize w:val="1"/>
      <w:tblStyleColBandSize w:val="1"/>
      <w:tblBorders>
        <w:top w:val="single" w:sz="8" w:space="0" w:color="A8C2B8" w:themeColor="accent1" w:themeTint="BF"/>
        <w:left w:val="single" w:sz="8" w:space="0" w:color="A8C2B8" w:themeColor="accent1" w:themeTint="BF"/>
        <w:bottom w:val="single" w:sz="8" w:space="0" w:color="A8C2B8" w:themeColor="accent1" w:themeTint="BF"/>
        <w:right w:val="single" w:sz="8" w:space="0" w:color="A8C2B8" w:themeColor="accent1" w:themeTint="BF"/>
        <w:insideH w:val="single" w:sz="8" w:space="0" w:color="A8C2B8" w:themeColor="accent1" w:themeTint="BF"/>
      </w:tblBorders>
    </w:tblPr>
    <w:tblStylePr w:type="firstRow">
      <w:pPr>
        <w:spacing w:before="0" w:after="0" w:line="240" w:lineRule="auto"/>
      </w:pPr>
      <w:rPr>
        <w:b/>
        <w:bCs/>
        <w:color w:val="FFFFFF" w:themeColor="background1"/>
      </w:rPr>
      <w:tblPr/>
      <w:tcPr>
        <w:tcBorders>
          <w:top w:val="single" w:sz="8" w:space="0" w:color="A8C2B8" w:themeColor="accent1" w:themeTint="BF"/>
          <w:left w:val="single" w:sz="8" w:space="0" w:color="A8C2B8" w:themeColor="accent1" w:themeTint="BF"/>
          <w:bottom w:val="single" w:sz="8" w:space="0" w:color="A8C2B8" w:themeColor="accent1" w:themeTint="BF"/>
          <w:right w:val="single" w:sz="8" w:space="0" w:color="A8C2B8" w:themeColor="accent1" w:themeTint="BF"/>
          <w:insideH w:val="nil"/>
          <w:insideV w:val="nil"/>
        </w:tcBorders>
        <w:shd w:val="clear" w:color="auto" w:fill="8BAEA1" w:themeFill="accent1"/>
      </w:tcPr>
    </w:tblStylePr>
    <w:tblStylePr w:type="lastRow">
      <w:pPr>
        <w:spacing w:before="0" w:after="0" w:line="240" w:lineRule="auto"/>
      </w:pPr>
      <w:rPr>
        <w:b/>
        <w:bCs/>
      </w:rPr>
      <w:tblPr/>
      <w:tcPr>
        <w:tcBorders>
          <w:top w:val="double" w:sz="6" w:space="0" w:color="A8C2B8" w:themeColor="accent1" w:themeTint="BF"/>
          <w:left w:val="single" w:sz="8" w:space="0" w:color="A8C2B8" w:themeColor="accent1" w:themeTint="BF"/>
          <w:bottom w:val="single" w:sz="8" w:space="0" w:color="A8C2B8" w:themeColor="accent1" w:themeTint="BF"/>
          <w:right w:val="single" w:sz="8" w:space="0" w:color="A8C2B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BE7" w:themeFill="accent1" w:themeFillTint="3F"/>
      </w:tcPr>
    </w:tblStylePr>
    <w:tblStylePr w:type="band1Horz">
      <w:tblPr/>
      <w:tcPr>
        <w:tcBorders>
          <w:insideH w:val="nil"/>
          <w:insideV w:val="nil"/>
        </w:tcBorders>
        <w:shd w:val="clear" w:color="auto" w:fill="E2EBE7" w:themeFill="accent1" w:themeFillTint="3F"/>
      </w:tcPr>
    </w:tblStylePr>
    <w:tblStylePr w:type="band2Horz">
      <w:tblPr/>
      <w:tcPr>
        <w:tcBorders>
          <w:insideH w:val="nil"/>
          <w:insideV w:val="nil"/>
        </w:tcBorders>
      </w:tcPr>
    </w:tblStylePr>
  </w:style>
  <w:style w:type="character" w:customStyle="1" w:styleId="Style3Char">
    <w:name w:val="Style3 Char"/>
    <w:basedOn w:val="ListParaChar"/>
    <w:link w:val="Style3"/>
    <w:rsid w:val="002D7860"/>
    <w:rPr>
      <w:rFonts w:ascii="Arial" w:hAnsi="Arial" w:cs="Arial"/>
      <w:color w:val="6A737B"/>
      <w:sz w:val="22"/>
    </w:rPr>
  </w:style>
  <w:style w:type="table" w:styleId="MediumGrid1-Accent1">
    <w:name w:val="Medium Grid 1 Accent 1"/>
    <w:basedOn w:val="TableNormal"/>
    <w:uiPriority w:val="67"/>
    <w:rsid w:val="00A065E2"/>
    <w:tblPr>
      <w:tblStyleRowBandSize w:val="1"/>
      <w:tblStyleColBandSize w:val="1"/>
      <w:tblBorders>
        <w:top w:val="single" w:sz="8" w:space="0" w:color="A8C2B8" w:themeColor="accent1" w:themeTint="BF"/>
        <w:left w:val="single" w:sz="8" w:space="0" w:color="A8C2B8" w:themeColor="accent1" w:themeTint="BF"/>
        <w:bottom w:val="single" w:sz="8" w:space="0" w:color="A8C2B8" w:themeColor="accent1" w:themeTint="BF"/>
        <w:right w:val="single" w:sz="8" w:space="0" w:color="A8C2B8" w:themeColor="accent1" w:themeTint="BF"/>
        <w:insideH w:val="single" w:sz="8" w:space="0" w:color="A8C2B8" w:themeColor="accent1" w:themeTint="BF"/>
        <w:insideV w:val="single" w:sz="8" w:space="0" w:color="A8C2B8" w:themeColor="accent1" w:themeTint="BF"/>
      </w:tblBorders>
    </w:tblPr>
    <w:tcPr>
      <w:shd w:val="clear" w:color="auto" w:fill="E2EBE7" w:themeFill="accent1" w:themeFillTint="3F"/>
    </w:tcPr>
    <w:tblStylePr w:type="firstRow">
      <w:rPr>
        <w:b/>
        <w:bCs/>
      </w:rPr>
    </w:tblStylePr>
    <w:tblStylePr w:type="lastRow">
      <w:rPr>
        <w:b/>
        <w:bCs/>
      </w:rPr>
      <w:tblPr/>
      <w:tcPr>
        <w:tcBorders>
          <w:top w:val="single" w:sz="18" w:space="0" w:color="A8C2B8" w:themeColor="accent1" w:themeTint="BF"/>
        </w:tcBorders>
      </w:tcPr>
    </w:tblStylePr>
    <w:tblStylePr w:type="firstCol">
      <w:rPr>
        <w:b/>
        <w:bCs/>
      </w:rPr>
    </w:tblStylePr>
    <w:tblStylePr w:type="lastCol">
      <w:rPr>
        <w:b/>
        <w:bCs/>
      </w:rPr>
    </w:tblStylePr>
    <w:tblStylePr w:type="band1Vert">
      <w:tblPr/>
      <w:tcPr>
        <w:shd w:val="clear" w:color="auto" w:fill="C5D6D0" w:themeFill="accent1" w:themeFillTint="7F"/>
      </w:tcPr>
    </w:tblStylePr>
    <w:tblStylePr w:type="band1Horz">
      <w:tblPr/>
      <w:tcPr>
        <w:shd w:val="clear" w:color="auto" w:fill="C5D6D0" w:themeFill="accent1" w:themeFillTint="7F"/>
      </w:tcPr>
    </w:tblStylePr>
  </w:style>
  <w:style w:type="character" w:customStyle="1" w:styleId="Heading1Char">
    <w:name w:val="Heading 1 Char"/>
    <w:basedOn w:val="DefaultParagraphFont"/>
    <w:link w:val="Heading1"/>
    <w:uiPriority w:val="9"/>
    <w:rsid w:val="00C162CD"/>
    <w:rPr>
      <w:rFonts w:asciiTheme="majorHAnsi" w:eastAsiaTheme="majorEastAsia" w:hAnsiTheme="majorHAnsi" w:cstheme="majorBidi"/>
      <w:b/>
      <w:bCs/>
      <w:color w:val="60897A" w:themeColor="accent1" w:themeShade="BF"/>
      <w:sz w:val="28"/>
      <w:szCs w:val="28"/>
    </w:rPr>
  </w:style>
  <w:style w:type="character" w:styleId="Hyperlink">
    <w:name w:val="Hyperlink"/>
    <w:basedOn w:val="DefaultParagraphFont"/>
    <w:uiPriority w:val="99"/>
    <w:unhideWhenUsed/>
    <w:rsid w:val="00045E58"/>
    <w:rPr>
      <w:color w:val="0000FF"/>
      <w:u w:val="single"/>
    </w:rPr>
  </w:style>
  <w:style w:type="character" w:customStyle="1" w:styleId="Heading2Char">
    <w:name w:val="Heading 2 Char"/>
    <w:basedOn w:val="DefaultParagraphFont"/>
    <w:link w:val="Heading2"/>
    <w:uiPriority w:val="9"/>
    <w:semiHidden/>
    <w:rsid w:val="00854F1E"/>
    <w:rPr>
      <w:rFonts w:asciiTheme="majorHAnsi" w:eastAsiaTheme="majorEastAsia" w:hAnsiTheme="majorHAnsi" w:cstheme="majorBidi"/>
      <w:b/>
      <w:bCs/>
      <w:color w:val="8BAEA1" w:themeColor="accent1"/>
      <w:sz w:val="26"/>
      <w:szCs w:val="26"/>
    </w:rPr>
  </w:style>
  <w:style w:type="character" w:styleId="Strong">
    <w:name w:val="Strong"/>
    <w:basedOn w:val="DefaultParagraphFont"/>
    <w:uiPriority w:val="22"/>
    <w:qFormat/>
    <w:rsid w:val="00C42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44819">
      <w:bodyDiv w:val="1"/>
      <w:marLeft w:val="0"/>
      <w:marRight w:val="0"/>
      <w:marTop w:val="0"/>
      <w:marBottom w:val="0"/>
      <w:divBdr>
        <w:top w:val="none" w:sz="0" w:space="0" w:color="auto"/>
        <w:left w:val="none" w:sz="0" w:space="0" w:color="auto"/>
        <w:bottom w:val="none" w:sz="0" w:space="0" w:color="auto"/>
        <w:right w:val="none" w:sz="0" w:space="0" w:color="auto"/>
      </w:divBdr>
    </w:div>
    <w:div w:id="1063409883">
      <w:bodyDiv w:val="1"/>
      <w:marLeft w:val="0"/>
      <w:marRight w:val="0"/>
      <w:marTop w:val="0"/>
      <w:marBottom w:val="0"/>
      <w:divBdr>
        <w:top w:val="none" w:sz="0" w:space="0" w:color="auto"/>
        <w:left w:val="none" w:sz="0" w:space="0" w:color="auto"/>
        <w:bottom w:val="none" w:sz="0" w:space="0" w:color="auto"/>
        <w:right w:val="none" w:sz="0" w:space="0" w:color="auto"/>
      </w:divBdr>
    </w:div>
    <w:div w:id="1194267225">
      <w:bodyDiv w:val="1"/>
      <w:marLeft w:val="0"/>
      <w:marRight w:val="0"/>
      <w:marTop w:val="0"/>
      <w:marBottom w:val="0"/>
      <w:divBdr>
        <w:top w:val="none" w:sz="0" w:space="0" w:color="auto"/>
        <w:left w:val="none" w:sz="0" w:space="0" w:color="auto"/>
        <w:bottom w:val="none" w:sz="0" w:space="0" w:color="auto"/>
        <w:right w:val="none" w:sz="0" w:space="0" w:color="auto"/>
      </w:divBdr>
    </w:div>
    <w:div w:id="1261524066">
      <w:bodyDiv w:val="1"/>
      <w:marLeft w:val="0"/>
      <w:marRight w:val="0"/>
      <w:marTop w:val="0"/>
      <w:marBottom w:val="0"/>
      <w:divBdr>
        <w:top w:val="none" w:sz="0" w:space="0" w:color="auto"/>
        <w:left w:val="none" w:sz="0" w:space="0" w:color="auto"/>
        <w:bottom w:val="none" w:sz="0" w:space="0" w:color="auto"/>
        <w:right w:val="none" w:sz="0" w:space="0" w:color="auto"/>
      </w:divBdr>
    </w:div>
    <w:div w:id="14703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gell@yorksj.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SCONULACCESS@JISCMAIL.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NULACCESS-CONTACTS@JISCMAI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ori.bailey@sconul.ac.uk" TargetMode="External"/><Relationship Id="rId4" Type="http://schemas.openxmlformats.org/officeDocument/2006/relationships/webSettings" Target="webSettings.xml"/><Relationship Id="rId9" Type="http://schemas.openxmlformats.org/officeDocument/2006/relationships/hyperlink" Target="mailto:Toni.Toms@sconul.ac.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ONUL colours">
      <a:dk1>
        <a:sysClr val="windowText" lastClr="000000"/>
      </a:dk1>
      <a:lt1>
        <a:sysClr val="window" lastClr="FFFFFF"/>
      </a:lt1>
      <a:dk2>
        <a:srgbClr val="ED1849"/>
      </a:dk2>
      <a:lt2>
        <a:srgbClr val="6A737B"/>
      </a:lt2>
      <a:accent1>
        <a:srgbClr val="8BAEA1"/>
      </a:accent1>
      <a:accent2>
        <a:srgbClr val="00AAA6"/>
      </a:accent2>
      <a:accent3>
        <a:srgbClr val="C78D86"/>
      </a:accent3>
      <a:accent4>
        <a:srgbClr val="E86D1F"/>
      </a:accent4>
      <a:accent5>
        <a:srgbClr val="AB0634"/>
      </a:accent5>
      <a:accent6>
        <a:srgbClr val="91919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SitMui Ng</dc:creator>
  <cp:lastModifiedBy>Toni Toms</cp:lastModifiedBy>
  <cp:revision>2</cp:revision>
  <cp:lastPrinted>2015-06-29T12:51:00Z</cp:lastPrinted>
  <dcterms:created xsi:type="dcterms:W3CDTF">2015-10-26T13:40:00Z</dcterms:created>
  <dcterms:modified xsi:type="dcterms:W3CDTF">2015-10-26T13:40:00Z</dcterms:modified>
</cp:coreProperties>
</file>