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7298F" w:rsidRDefault="00DC35FC">
      <w:pPr>
        <w:pStyle w:val="Title"/>
      </w:pPr>
      <w:bookmarkStart w:id="0" w:name="_GoBack"/>
      <w:bookmarkEnd w:id="0"/>
      <w:r>
        <w:rPr>
          <w:sz w:val="36"/>
          <w:szCs w:val="36"/>
        </w:rPr>
        <w:t>Collections Management: Share the experience @ York</w:t>
      </w:r>
    </w:p>
    <w:p w:rsidR="0017298F" w:rsidRDefault="00DC35FC">
      <w:pPr>
        <w:pStyle w:val="Subtitle"/>
      </w:pPr>
      <w:r>
        <w:t xml:space="preserve">An event organised and hosted by the University of York Library in association with Jisc, RLUK and SCONUL </w:t>
      </w:r>
    </w:p>
    <w:p w:rsidR="0017298F" w:rsidRDefault="00DC35FC">
      <w:pPr>
        <w:pStyle w:val="Subtitle"/>
      </w:pPr>
      <w:r>
        <w:t>Ron Cooke Hub, Heslington East, University of York (07.07.15)</w:t>
      </w:r>
    </w:p>
    <w:p w:rsidR="0017298F" w:rsidRDefault="00DC35FC">
      <w:r>
        <w:rPr>
          <w:b/>
          <w:i/>
        </w:rPr>
        <w:t>Context</w:t>
      </w:r>
    </w:p>
    <w:p w:rsidR="0017298F" w:rsidRDefault="00DC35FC">
      <w:r>
        <w:t>In early April 2015 an email was sent out on the Jisc Lis-List asking if there was any interest in a Collections Management (CM) focused event, and asking for areas of particular interest for discussion.  There was an enthusiastic response from over 70 individuals from 40 institutions, listing a range of subject areas. (</w:t>
      </w:r>
      <w:r>
        <w:rPr>
          <w:b/>
        </w:rPr>
        <w:t>Appendix 1</w:t>
      </w:r>
      <w:r>
        <w:t>)  Following discussions at the Copac CCM tools board meeting on April 23</w:t>
      </w:r>
      <w:r>
        <w:rPr>
          <w:vertAlign w:val="superscript"/>
        </w:rPr>
        <w:t>rd</w:t>
      </w:r>
      <w:r>
        <w:t xml:space="preserve">, it was agreed to stage a practitioner based CM event at York in July 2015, with the support of Jisc, RLUK and SCONUL.   80 people pre-booked to attend the day, with a waiting list of over 25 more.  Attendees on the day numbered 74, with the focus of the day’s presentations based on the most requested subject areas. </w:t>
      </w:r>
    </w:p>
    <w:p w:rsidR="0017298F" w:rsidRDefault="00DC35FC">
      <w:r>
        <w:rPr>
          <w:b/>
          <w:i/>
        </w:rPr>
        <w:t>Aims and Objectives of the day</w:t>
      </w:r>
    </w:p>
    <w:p w:rsidR="0017298F" w:rsidRDefault="00DC35FC">
      <w:r>
        <w:t>The main aim of the day was to encourage the development of a community based around Collections Management.</w:t>
      </w:r>
    </w:p>
    <w:p w:rsidR="0017298F" w:rsidRDefault="00DC35FC">
      <w:r>
        <w:t>Objectives:</w:t>
      </w:r>
    </w:p>
    <w:p w:rsidR="0017298F" w:rsidRDefault="00DC35FC">
      <w:pPr>
        <w:numPr>
          <w:ilvl w:val="0"/>
          <w:numId w:val="2"/>
        </w:numPr>
        <w:spacing w:after="0"/>
        <w:ind w:hanging="360"/>
        <w:contextualSpacing/>
      </w:pPr>
      <w:r>
        <w:t>To facilitate the sharing of experience and good practice relating to four main areas of collection management activities (external stores, collection management policies, stock analysis and collections development.)</w:t>
      </w:r>
    </w:p>
    <w:p w:rsidR="0017298F" w:rsidRDefault="00DC35FC">
      <w:pPr>
        <w:numPr>
          <w:ilvl w:val="0"/>
          <w:numId w:val="2"/>
        </w:numPr>
        <w:spacing w:after="0"/>
        <w:ind w:hanging="360"/>
        <w:contextualSpacing/>
      </w:pPr>
      <w:r>
        <w:t xml:space="preserve">To enable discussion and network building between participants </w:t>
      </w:r>
    </w:p>
    <w:p w:rsidR="0017298F" w:rsidRDefault="00DC35FC">
      <w:pPr>
        <w:numPr>
          <w:ilvl w:val="0"/>
          <w:numId w:val="2"/>
        </w:numPr>
        <w:spacing w:after="0"/>
        <w:ind w:hanging="360"/>
        <w:contextualSpacing/>
      </w:pPr>
      <w:r>
        <w:t>To provide an opportunity for discussing the potential for aligning activities within the community (collaborative working/consortia)</w:t>
      </w:r>
    </w:p>
    <w:p w:rsidR="0017298F" w:rsidRDefault="00DC35FC">
      <w:pPr>
        <w:numPr>
          <w:ilvl w:val="0"/>
          <w:numId w:val="2"/>
        </w:numPr>
        <w:ind w:hanging="360"/>
        <w:contextualSpacing/>
      </w:pPr>
      <w:r>
        <w:t xml:space="preserve">To provide input and feedback relating to future potential events. </w:t>
      </w:r>
    </w:p>
    <w:p w:rsidR="0017298F" w:rsidRDefault="00DC35FC">
      <w:r>
        <w:rPr>
          <w:b/>
          <w:i/>
        </w:rPr>
        <w:t xml:space="preserve"> Anticipated outcomes:</w:t>
      </w:r>
    </w:p>
    <w:p w:rsidR="0017298F" w:rsidRDefault="00DC35FC">
      <w:r>
        <w:t>For the participants to:</w:t>
      </w:r>
    </w:p>
    <w:p w:rsidR="0017298F" w:rsidRDefault="00DC35FC">
      <w:pPr>
        <w:numPr>
          <w:ilvl w:val="0"/>
          <w:numId w:val="3"/>
        </w:numPr>
        <w:spacing w:after="0"/>
        <w:ind w:hanging="360"/>
        <w:contextualSpacing/>
      </w:pPr>
      <w:r>
        <w:t>Have insight into how other institutions address Collection Management issues</w:t>
      </w:r>
    </w:p>
    <w:p w:rsidR="0017298F" w:rsidRDefault="00DC35FC">
      <w:pPr>
        <w:numPr>
          <w:ilvl w:val="0"/>
          <w:numId w:val="3"/>
        </w:numPr>
        <w:spacing w:after="0"/>
        <w:ind w:hanging="360"/>
        <w:contextualSpacing/>
      </w:pPr>
      <w:r>
        <w:t>Have established new contacts with staff from other institutions</w:t>
      </w:r>
    </w:p>
    <w:p w:rsidR="0017298F" w:rsidRDefault="00DC35FC">
      <w:pPr>
        <w:numPr>
          <w:ilvl w:val="0"/>
          <w:numId w:val="3"/>
        </w:numPr>
        <w:spacing w:after="0"/>
        <w:ind w:hanging="360"/>
        <w:contextualSpacing/>
      </w:pPr>
      <w:r>
        <w:t xml:space="preserve">Be aware of approaches to collaborative work, and its value </w:t>
      </w:r>
    </w:p>
    <w:p w:rsidR="0017298F" w:rsidRDefault="00DC35FC">
      <w:pPr>
        <w:numPr>
          <w:ilvl w:val="0"/>
          <w:numId w:val="3"/>
        </w:numPr>
        <w:spacing w:after="0"/>
        <w:ind w:hanging="360"/>
        <w:contextualSpacing/>
      </w:pPr>
      <w:r>
        <w:t>Be aware of follow up activities (including future meetings), which will build on the day and help to establish a Collection Management community</w:t>
      </w:r>
    </w:p>
    <w:p w:rsidR="0017298F" w:rsidRDefault="00DC35FC">
      <w:pPr>
        <w:numPr>
          <w:ilvl w:val="0"/>
          <w:numId w:val="3"/>
        </w:numPr>
        <w:ind w:hanging="360"/>
        <w:contextualSpacing/>
      </w:pPr>
      <w:r>
        <w:t>Feedback on the positives and negatives of the day.</w:t>
      </w:r>
    </w:p>
    <w:p w:rsidR="0017298F" w:rsidRDefault="00DC35FC">
      <w:r>
        <w:t xml:space="preserve">For the organisers/sponsors to: </w:t>
      </w:r>
    </w:p>
    <w:p w:rsidR="0017298F" w:rsidRDefault="00DC35FC">
      <w:pPr>
        <w:numPr>
          <w:ilvl w:val="0"/>
          <w:numId w:val="4"/>
        </w:numPr>
        <w:spacing w:after="0"/>
        <w:ind w:hanging="360"/>
        <w:contextualSpacing/>
      </w:pPr>
      <w:r>
        <w:lastRenderedPageBreak/>
        <w:t>Have a list of contacts willing to be involved in future Collection Management community building events, and have had the opportunity to establish some individual contacts.</w:t>
      </w:r>
    </w:p>
    <w:p w:rsidR="0017298F" w:rsidRDefault="00DC35FC">
      <w:pPr>
        <w:numPr>
          <w:ilvl w:val="0"/>
          <w:numId w:val="4"/>
        </w:numPr>
        <w:spacing w:after="0"/>
        <w:ind w:hanging="360"/>
        <w:contextualSpacing/>
      </w:pPr>
      <w:r>
        <w:t xml:space="preserve">Have showcased  consortia working </w:t>
      </w:r>
    </w:p>
    <w:p w:rsidR="0017298F" w:rsidRDefault="00DC35FC">
      <w:pPr>
        <w:numPr>
          <w:ilvl w:val="0"/>
          <w:numId w:val="4"/>
        </w:numPr>
        <w:spacing w:after="0"/>
        <w:ind w:hanging="360"/>
        <w:contextualSpacing/>
      </w:pPr>
      <w:r>
        <w:t>Have highlighted the value of collaborative working across the community</w:t>
      </w:r>
    </w:p>
    <w:p w:rsidR="0017298F" w:rsidRDefault="00DC35FC">
      <w:pPr>
        <w:numPr>
          <w:ilvl w:val="0"/>
          <w:numId w:val="4"/>
        </w:numPr>
        <w:ind w:hanging="360"/>
        <w:contextualSpacing/>
      </w:pPr>
      <w:r>
        <w:t>Have established priorities (as viewed by practitioners), for future projects and events (leading to autumn strategic meeting and second Collection Management day 2016.)</w:t>
      </w:r>
    </w:p>
    <w:p w:rsidR="0017298F" w:rsidRDefault="00DC35FC">
      <w:r>
        <w:rPr>
          <w:b/>
          <w:i/>
        </w:rPr>
        <w:t>Format of the day</w:t>
      </w:r>
    </w:p>
    <w:p w:rsidR="0017298F" w:rsidRDefault="00DC35FC">
      <w:r>
        <w:t>The format of the day was as follows:</w:t>
      </w:r>
    </w:p>
    <w:p w:rsidR="0017298F" w:rsidRDefault="00DC35FC">
      <w:pPr>
        <w:numPr>
          <w:ilvl w:val="0"/>
          <w:numId w:val="6"/>
        </w:numPr>
        <w:spacing w:after="0"/>
        <w:ind w:hanging="360"/>
        <w:contextualSpacing/>
      </w:pPr>
      <w:r>
        <w:t>Welcome and introduction to the day</w:t>
      </w:r>
    </w:p>
    <w:p w:rsidR="0017298F" w:rsidRDefault="00DC35FC">
      <w:pPr>
        <w:numPr>
          <w:ilvl w:val="0"/>
          <w:numId w:val="7"/>
        </w:numPr>
        <w:spacing w:after="0"/>
        <w:ind w:hanging="360"/>
        <w:contextualSpacing/>
      </w:pPr>
      <w:r>
        <w:t xml:space="preserve">Presentations: </w:t>
      </w:r>
    </w:p>
    <w:p w:rsidR="0017298F" w:rsidRDefault="00DC35FC">
      <w:pPr>
        <w:numPr>
          <w:ilvl w:val="1"/>
          <w:numId w:val="7"/>
        </w:numPr>
        <w:spacing w:after="0"/>
        <w:ind w:hanging="360"/>
        <w:contextualSpacing/>
      </w:pPr>
      <w:r>
        <w:rPr>
          <w:b/>
        </w:rPr>
        <w:t>External stores</w:t>
      </w:r>
      <w:r>
        <w:t xml:space="preserve"> (Jo Aitkins University of Leicester)</w:t>
      </w:r>
    </w:p>
    <w:p w:rsidR="0017298F" w:rsidRDefault="00DC35FC">
      <w:pPr>
        <w:numPr>
          <w:ilvl w:val="1"/>
          <w:numId w:val="7"/>
        </w:numPr>
        <w:spacing w:after="0"/>
        <w:ind w:hanging="360"/>
        <w:contextualSpacing/>
      </w:pPr>
      <w:r>
        <w:rPr>
          <w:b/>
        </w:rPr>
        <w:t xml:space="preserve">Collection Management Policies </w:t>
      </w:r>
      <w:r>
        <w:t>(Laura Shanahan University of Edinburgh)</w:t>
      </w:r>
    </w:p>
    <w:p w:rsidR="0017298F" w:rsidRDefault="00DC35FC">
      <w:pPr>
        <w:numPr>
          <w:ilvl w:val="0"/>
          <w:numId w:val="7"/>
        </w:numPr>
        <w:spacing w:after="0"/>
        <w:ind w:hanging="360"/>
        <w:contextualSpacing/>
      </w:pPr>
      <w:r>
        <w:t>Facilitated discussion groups based on presentations</w:t>
      </w:r>
    </w:p>
    <w:p w:rsidR="0017298F" w:rsidRDefault="00DC35FC">
      <w:pPr>
        <w:spacing w:after="0"/>
        <w:ind w:left="720"/>
      </w:pPr>
      <w:r>
        <w:t>(Lunch)</w:t>
      </w:r>
    </w:p>
    <w:p w:rsidR="0017298F" w:rsidRDefault="00DC35FC">
      <w:pPr>
        <w:numPr>
          <w:ilvl w:val="0"/>
          <w:numId w:val="7"/>
        </w:numPr>
        <w:spacing w:after="0"/>
        <w:ind w:hanging="360"/>
        <w:contextualSpacing/>
      </w:pPr>
      <w:r>
        <w:t xml:space="preserve">Presentations: </w:t>
      </w:r>
    </w:p>
    <w:p w:rsidR="0017298F" w:rsidRDefault="00DC35FC">
      <w:pPr>
        <w:numPr>
          <w:ilvl w:val="1"/>
          <w:numId w:val="7"/>
        </w:numPr>
        <w:spacing w:after="0"/>
        <w:ind w:hanging="360"/>
        <w:contextualSpacing/>
      </w:pPr>
      <w:r>
        <w:rPr>
          <w:b/>
        </w:rPr>
        <w:t xml:space="preserve">Stock analysis </w:t>
      </w:r>
      <w:r>
        <w:t xml:space="preserve">(Helen Faulds University of St Andrews) </w:t>
      </w:r>
    </w:p>
    <w:p w:rsidR="0017298F" w:rsidRDefault="00DC35FC">
      <w:pPr>
        <w:numPr>
          <w:ilvl w:val="1"/>
          <w:numId w:val="7"/>
        </w:numPr>
        <w:spacing w:after="0"/>
        <w:ind w:hanging="360"/>
        <w:contextualSpacing/>
      </w:pPr>
      <w:r>
        <w:rPr>
          <w:b/>
        </w:rPr>
        <w:t>Collections Development (</w:t>
      </w:r>
      <w:r>
        <w:t xml:space="preserve">Rachel Kirkwood University of Manchester.) </w:t>
      </w:r>
    </w:p>
    <w:p w:rsidR="0017298F" w:rsidRDefault="00DC35FC">
      <w:pPr>
        <w:numPr>
          <w:ilvl w:val="0"/>
          <w:numId w:val="9"/>
        </w:numPr>
        <w:spacing w:after="0"/>
        <w:ind w:hanging="360"/>
        <w:contextualSpacing/>
      </w:pPr>
      <w:r>
        <w:t>Facilitated discussion groups based on presentations</w:t>
      </w:r>
    </w:p>
    <w:p w:rsidR="0017298F" w:rsidRDefault="00DC35FC">
      <w:pPr>
        <w:spacing w:after="0"/>
        <w:ind w:left="720"/>
      </w:pPr>
      <w:r>
        <w:t>(Break)</w:t>
      </w:r>
    </w:p>
    <w:p w:rsidR="0017298F" w:rsidRDefault="00DC35FC">
      <w:pPr>
        <w:numPr>
          <w:ilvl w:val="0"/>
          <w:numId w:val="7"/>
        </w:numPr>
        <w:spacing w:after="0"/>
        <w:ind w:hanging="360"/>
        <w:contextualSpacing/>
      </w:pPr>
      <w:r>
        <w:t xml:space="preserve">Short presentations of Consortia working </w:t>
      </w:r>
    </w:p>
    <w:p w:rsidR="0017298F" w:rsidRDefault="00DC35FC">
      <w:pPr>
        <w:numPr>
          <w:ilvl w:val="1"/>
          <w:numId w:val="7"/>
        </w:numPr>
        <w:spacing w:after="0"/>
        <w:ind w:hanging="360"/>
        <w:contextualSpacing/>
      </w:pPr>
      <w:r>
        <w:rPr>
          <w:b/>
        </w:rPr>
        <w:t xml:space="preserve">SCURL </w:t>
      </w:r>
      <w:r>
        <w:t xml:space="preserve"> (Jill Evans (National Library of Scotland), Richard Parsons (University of Dundee))</w:t>
      </w:r>
    </w:p>
    <w:p w:rsidR="0017298F" w:rsidRDefault="00DC35FC">
      <w:pPr>
        <w:numPr>
          <w:ilvl w:val="1"/>
          <w:numId w:val="7"/>
        </w:numPr>
        <w:spacing w:after="0"/>
        <w:ind w:hanging="360"/>
        <w:contextualSpacing/>
      </w:pPr>
      <w:r>
        <w:rPr>
          <w:b/>
        </w:rPr>
        <w:t xml:space="preserve">WHELF  </w:t>
      </w:r>
      <w:r>
        <w:t>Mark Hughes (University of Swansea)</w:t>
      </w:r>
    </w:p>
    <w:p w:rsidR="0017298F" w:rsidRDefault="00DC35FC">
      <w:pPr>
        <w:numPr>
          <w:ilvl w:val="0"/>
          <w:numId w:val="7"/>
        </w:numPr>
        <w:spacing w:after="0"/>
        <w:ind w:hanging="360"/>
        <w:contextualSpacing/>
      </w:pPr>
      <w:r>
        <w:t>Group discussion</w:t>
      </w:r>
      <w:r>
        <w:rPr>
          <w:b/>
        </w:rPr>
        <w:t xml:space="preserve">: “What does a Collections Management community look like?” </w:t>
      </w:r>
    </w:p>
    <w:p w:rsidR="0017298F" w:rsidRDefault="00DC35FC">
      <w:pPr>
        <w:spacing w:after="0"/>
        <w:ind w:firstLine="720"/>
      </w:pPr>
      <w:r>
        <w:t>(Neil Grindley Jisc)</w:t>
      </w:r>
    </w:p>
    <w:p w:rsidR="0017298F" w:rsidRDefault="00DC35FC">
      <w:pPr>
        <w:numPr>
          <w:ilvl w:val="0"/>
          <w:numId w:val="7"/>
        </w:numPr>
        <w:ind w:hanging="360"/>
        <w:contextualSpacing/>
      </w:pPr>
      <w:r>
        <w:t>Round up and close.</w:t>
      </w:r>
    </w:p>
    <w:p w:rsidR="0017298F" w:rsidRDefault="00DC35FC">
      <w:r>
        <w:t xml:space="preserve">Feedback from the discussion groups was recorded on flip charts and displayed throughout the day for delegates to review and comment on.   </w:t>
      </w:r>
    </w:p>
    <w:p w:rsidR="0017298F" w:rsidRDefault="00DC35FC">
      <w:r>
        <w:rPr>
          <w:b/>
          <w:i/>
        </w:rPr>
        <w:t>Feedback</w:t>
      </w:r>
    </w:p>
    <w:p w:rsidR="0017298F" w:rsidRDefault="00DC35FC">
      <w:r>
        <w:t>The response from delegates was overwhelmingly positive with enthusiasm that the event should be the first of many, and that opportunities should be grasped to build a community focused on Collections Management practices</w:t>
      </w:r>
      <w:r>
        <w:rPr>
          <w:b/>
          <w:i/>
        </w:rPr>
        <w:t xml:space="preserve">.  </w:t>
      </w:r>
    </w:p>
    <w:p w:rsidR="0017298F" w:rsidRDefault="0017298F"/>
    <w:p w:rsidR="0017298F" w:rsidRDefault="0017298F"/>
    <w:p w:rsidR="0017298F" w:rsidRDefault="0017298F"/>
    <w:p w:rsidR="0017298F" w:rsidRDefault="0017298F"/>
    <w:p w:rsidR="0017298F" w:rsidRDefault="00DC35FC">
      <w:pPr>
        <w:numPr>
          <w:ilvl w:val="0"/>
          <w:numId w:val="5"/>
        </w:numPr>
        <w:ind w:hanging="360"/>
        <w:contextualSpacing/>
      </w:pPr>
      <w:r>
        <w:t>Quantitative feedback from delegates (via feedback form.)</w:t>
      </w:r>
    </w:p>
    <w:tbl>
      <w:tblPr>
        <w:tblStyle w:val="a"/>
        <w:tblW w:w="9242" w:type="dxa"/>
        <w:tblInd w:w="-108" w:type="dxa"/>
        <w:tblLayout w:type="fixed"/>
        <w:tblLook w:val="0400" w:firstRow="0" w:lastRow="0" w:firstColumn="0" w:lastColumn="0" w:noHBand="0" w:noVBand="1"/>
      </w:tblPr>
      <w:tblGrid>
        <w:gridCol w:w="2212"/>
        <w:gridCol w:w="1157"/>
        <w:gridCol w:w="861"/>
        <w:gridCol w:w="993"/>
        <w:gridCol w:w="1112"/>
        <w:gridCol w:w="1233"/>
        <w:gridCol w:w="771"/>
        <w:gridCol w:w="903"/>
      </w:tblGrid>
      <w:tr w:rsidR="0017298F">
        <w:trPr>
          <w:trHeight w:val="300"/>
        </w:trPr>
        <w:tc>
          <w:tcPr>
            <w:tcW w:w="2212"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17298F" w:rsidRDefault="0017298F">
            <w:pPr>
              <w:spacing w:after="0" w:line="240" w:lineRule="auto"/>
            </w:pPr>
          </w:p>
        </w:tc>
        <w:tc>
          <w:tcPr>
            <w:tcW w:w="1157" w:type="dxa"/>
            <w:tcBorders>
              <w:top w:val="single" w:sz="8" w:space="0" w:color="000000"/>
              <w:left w:val="nil"/>
              <w:bottom w:val="single" w:sz="8" w:space="0" w:color="000000"/>
              <w:right w:val="single" w:sz="8" w:space="0" w:color="000000"/>
            </w:tcBorders>
            <w:tcMar>
              <w:left w:w="108" w:type="dxa"/>
              <w:right w:w="108" w:type="dxa"/>
            </w:tcMar>
          </w:tcPr>
          <w:p w:rsidR="0017298F" w:rsidRDefault="00DC35FC">
            <w:pPr>
              <w:spacing w:after="0" w:line="240" w:lineRule="auto"/>
            </w:pPr>
            <w:r>
              <w:rPr>
                <w:b/>
                <w:sz w:val="20"/>
                <w:szCs w:val="20"/>
              </w:rPr>
              <w:t>Very Satisfied</w:t>
            </w:r>
          </w:p>
        </w:tc>
        <w:tc>
          <w:tcPr>
            <w:tcW w:w="861" w:type="dxa"/>
            <w:tcBorders>
              <w:top w:val="single" w:sz="8" w:space="0" w:color="000000"/>
              <w:left w:val="nil"/>
              <w:bottom w:val="single" w:sz="8" w:space="0" w:color="000000"/>
              <w:right w:val="single" w:sz="8" w:space="0" w:color="000000"/>
            </w:tcBorders>
            <w:tcMar>
              <w:left w:w="108" w:type="dxa"/>
              <w:right w:w="108" w:type="dxa"/>
            </w:tcMar>
          </w:tcPr>
          <w:p w:rsidR="0017298F" w:rsidRDefault="00DC35FC">
            <w:pPr>
              <w:spacing w:after="0" w:line="240" w:lineRule="auto"/>
            </w:pPr>
            <w:r>
              <w:rPr>
                <w:b/>
                <w:sz w:val="20"/>
                <w:szCs w:val="20"/>
              </w:rPr>
              <w:t>%</w:t>
            </w:r>
          </w:p>
        </w:tc>
        <w:tc>
          <w:tcPr>
            <w:tcW w:w="993" w:type="dxa"/>
            <w:tcBorders>
              <w:top w:val="single" w:sz="8" w:space="0" w:color="000000"/>
              <w:left w:val="nil"/>
              <w:bottom w:val="single" w:sz="8" w:space="0" w:color="000000"/>
              <w:right w:val="single" w:sz="8" w:space="0" w:color="000000"/>
            </w:tcBorders>
            <w:tcMar>
              <w:left w:w="108" w:type="dxa"/>
              <w:right w:w="108" w:type="dxa"/>
            </w:tcMar>
          </w:tcPr>
          <w:p w:rsidR="0017298F" w:rsidRDefault="00DC35FC">
            <w:pPr>
              <w:spacing w:after="0" w:line="240" w:lineRule="auto"/>
            </w:pPr>
            <w:r>
              <w:rPr>
                <w:b/>
                <w:sz w:val="20"/>
                <w:szCs w:val="20"/>
              </w:rPr>
              <w:t>Satisfied</w:t>
            </w:r>
          </w:p>
        </w:tc>
        <w:tc>
          <w:tcPr>
            <w:tcW w:w="1112" w:type="dxa"/>
            <w:tcBorders>
              <w:top w:val="single" w:sz="8" w:space="0" w:color="000000"/>
              <w:left w:val="nil"/>
              <w:bottom w:val="single" w:sz="8" w:space="0" w:color="000000"/>
              <w:right w:val="single" w:sz="8" w:space="0" w:color="000000"/>
            </w:tcBorders>
            <w:tcMar>
              <w:left w:w="108" w:type="dxa"/>
              <w:right w:w="108" w:type="dxa"/>
            </w:tcMar>
          </w:tcPr>
          <w:p w:rsidR="0017298F" w:rsidRDefault="00DC35FC">
            <w:pPr>
              <w:spacing w:after="0" w:line="240" w:lineRule="auto"/>
            </w:pPr>
            <w:r>
              <w:rPr>
                <w:b/>
                <w:sz w:val="20"/>
                <w:szCs w:val="20"/>
              </w:rPr>
              <w:t>%</w:t>
            </w:r>
          </w:p>
        </w:tc>
        <w:tc>
          <w:tcPr>
            <w:tcW w:w="1233" w:type="dxa"/>
            <w:tcBorders>
              <w:top w:val="single" w:sz="8" w:space="0" w:color="000000"/>
              <w:left w:val="nil"/>
              <w:bottom w:val="single" w:sz="8" w:space="0" w:color="000000"/>
              <w:right w:val="single" w:sz="8" w:space="0" w:color="000000"/>
            </w:tcBorders>
            <w:tcMar>
              <w:left w:w="108" w:type="dxa"/>
              <w:right w:w="108" w:type="dxa"/>
            </w:tcMar>
          </w:tcPr>
          <w:p w:rsidR="0017298F" w:rsidRDefault="00DC35FC">
            <w:pPr>
              <w:spacing w:after="0" w:line="240" w:lineRule="auto"/>
            </w:pPr>
            <w:r>
              <w:rPr>
                <w:b/>
                <w:sz w:val="20"/>
                <w:szCs w:val="20"/>
              </w:rPr>
              <w:t>Dissatisfied</w:t>
            </w:r>
          </w:p>
        </w:tc>
        <w:tc>
          <w:tcPr>
            <w:tcW w:w="771" w:type="dxa"/>
            <w:tcBorders>
              <w:top w:val="single" w:sz="8" w:space="0" w:color="000000"/>
              <w:left w:val="nil"/>
              <w:bottom w:val="single" w:sz="8" w:space="0" w:color="000000"/>
              <w:right w:val="single" w:sz="8" w:space="0" w:color="000000"/>
            </w:tcBorders>
            <w:tcMar>
              <w:left w:w="108" w:type="dxa"/>
              <w:right w:w="108" w:type="dxa"/>
            </w:tcMar>
          </w:tcPr>
          <w:p w:rsidR="0017298F" w:rsidRDefault="00DC35FC">
            <w:pPr>
              <w:spacing w:after="0" w:line="240" w:lineRule="auto"/>
            </w:pPr>
            <w:r>
              <w:rPr>
                <w:b/>
                <w:sz w:val="20"/>
                <w:szCs w:val="20"/>
              </w:rPr>
              <w:t>%</w:t>
            </w:r>
          </w:p>
        </w:tc>
        <w:tc>
          <w:tcPr>
            <w:tcW w:w="903" w:type="dxa"/>
            <w:tcBorders>
              <w:top w:val="single" w:sz="8" w:space="0" w:color="000000"/>
              <w:left w:val="nil"/>
              <w:bottom w:val="single" w:sz="8" w:space="0" w:color="000000"/>
              <w:right w:val="single" w:sz="8" w:space="0" w:color="000000"/>
            </w:tcBorders>
            <w:tcMar>
              <w:left w:w="108" w:type="dxa"/>
              <w:right w:w="108" w:type="dxa"/>
            </w:tcMar>
          </w:tcPr>
          <w:p w:rsidR="0017298F" w:rsidRDefault="00DC35FC">
            <w:pPr>
              <w:spacing w:after="0" w:line="240" w:lineRule="auto"/>
            </w:pPr>
            <w:r>
              <w:rPr>
                <w:b/>
                <w:sz w:val="20"/>
                <w:szCs w:val="20"/>
              </w:rPr>
              <w:t>Total</w:t>
            </w:r>
          </w:p>
        </w:tc>
      </w:tr>
      <w:tr w:rsidR="0017298F">
        <w:trPr>
          <w:trHeight w:val="300"/>
        </w:trPr>
        <w:tc>
          <w:tcPr>
            <w:tcW w:w="2212" w:type="dxa"/>
            <w:tcBorders>
              <w:top w:val="nil"/>
              <w:left w:val="single" w:sz="8" w:space="0" w:color="000000"/>
              <w:bottom w:val="single" w:sz="8" w:space="0" w:color="000000"/>
              <w:right w:val="single" w:sz="8" w:space="0" w:color="000000"/>
            </w:tcBorders>
            <w:tcMar>
              <w:left w:w="108" w:type="dxa"/>
              <w:right w:w="108" w:type="dxa"/>
            </w:tcMar>
          </w:tcPr>
          <w:p w:rsidR="0017298F" w:rsidRDefault="00DC35FC">
            <w:pPr>
              <w:spacing w:after="0" w:line="240" w:lineRule="auto"/>
            </w:pPr>
            <w:r>
              <w:rPr>
                <w:sz w:val="20"/>
                <w:szCs w:val="20"/>
              </w:rPr>
              <w:t>General Content</w:t>
            </w:r>
          </w:p>
        </w:tc>
        <w:tc>
          <w:tcPr>
            <w:tcW w:w="1157" w:type="dxa"/>
            <w:tcBorders>
              <w:top w:val="nil"/>
              <w:left w:val="nil"/>
              <w:bottom w:val="single" w:sz="8" w:space="0" w:color="000000"/>
              <w:right w:val="single" w:sz="8" w:space="0" w:color="000000"/>
            </w:tcBorders>
            <w:tcMar>
              <w:left w:w="108" w:type="dxa"/>
              <w:right w:w="108" w:type="dxa"/>
            </w:tcMar>
          </w:tcPr>
          <w:p w:rsidR="0017298F" w:rsidRDefault="00DC35FC">
            <w:pPr>
              <w:spacing w:after="0" w:line="240" w:lineRule="auto"/>
            </w:pPr>
            <w:r>
              <w:rPr>
                <w:sz w:val="20"/>
                <w:szCs w:val="20"/>
              </w:rPr>
              <w:t>45</w:t>
            </w:r>
          </w:p>
        </w:tc>
        <w:tc>
          <w:tcPr>
            <w:tcW w:w="861" w:type="dxa"/>
            <w:tcBorders>
              <w:top w:val="nil"/>
              <w:left w:val="nil"/>
              <w:bottom w:val="single" w:sz="8" w:space="0" w:color="000000"/>
              <w:right w:val="single" w:sz="8" w:space="0" w:color="000000"/>
            </w:tcBorders>
            <w:tcMar>
              <w:left w:w="108" w:type="dxa"/>
              <w:right w:w="108" w:type="dxa"/>
            </w:tcMar>
          </w:tcPr>
          <w:p w:rsidR="0017298F" w:rsidRDefault="00DC35FC">
            <w:pPr>
              <w:spacing w:after="0" w:line="240" w:lineRule="auto"/>
            </w:pPr>
            <w:r>
              <w:rPr>
                <w:sz w:val="20"/>
                <w:szCs w:val="20"/>
              </w:rPr>
              <w:t>83%</w:t>
            </w:r>
          </w:p>
        </w:tc>
        <w:tc>
          <w:tcPr>
            <w:tcW w:w="993" w:type="dxa"/>
            <w:tcBorders>
              <w:top w:val="nil"/>
              <w:left w:val="nil"/>
              <w:bottom w:val="single" w:sz="8" w:space="0" w:color="000000"/>
              <w:right w:val="single" w:sz="8" w:space="0" w:color="000000"/>
            </w:tcBorders>
            <w:tcMar>
              <w:left w:w="108" w:type="dxa"/>
              <w:right w:w="108" w:type="dxa"/>
            </w:tcMar>
          </w:tcPr>
          <w:p w:rsidR="0017298F" w:rsidRDefault="00DC35FC">
            <w:pPr>
              <w:spacing w:after="0" w:line="240" w:lineRule="auto"/>
            </w:pPr>
            <w:r>
              <w:rPr>
                <w:sz w:val="20"/>
                <w:szCs w:val="20"/>
              </w:rPr>
              <w:t>9</w:t>
            </w:r>
          </w:p>
        </w:tc>
        <w:tc>
          <w:tcPr>
            <w:tcW w:w="1112" w:type="dxa"/>
            <w:tcBorders>
              <w:top w:val="nil"/>
              <w:left w:val="nil"/>
              <w:bottom w:val="single" w:sz="8" w:space="0" w:color="000000"/>
              <w:right w:val="single" w:sz="8" w:space="0" w:color="000000"/>
            </w:tcBorders>
            <w:tcMar>
              <w:left w:w="108" w:type="dxa"/>
              <w:right w:w="108" w:type="dxa"/>
            </w:tcMar>
          </w:tcPr>
          <w:p w:rsidR="0017298F" w:rsidRDefault="00DC35FC">
            <w:pPr>
              <w:spacing w:after="0" w:line="240" w:lineRule="auto"/>
            </w:pPr>
            <w:r>
              <w:rPr>
                <w:sz w:val="20"/>
                <w:szCs w:val="20"/>
              </w:rPr>
              <w:t>17%</w:t>
            </w:r>
          </w:p>
        </w:tc>
        <w:tc>
          <w:tcPr>
            <w:tcW w:w="1233" w:type="dxa"/>
            <w:tcBorders>
              <w:top w:val="nil"/>
              <w:left w:val="nil"/>
              <w:bottom w:val="single" w:sz="8" w:space="0" w:color="000000"/>
              <w:right w:val="single" w:sz="8" w:space="0" w:color="000000"/>
            </w:tcBorders>
            <w:tcMar>
              <w:left w:w="108" w:type="dxa"/>
              <w:right w:w="108" w:type="dxa"/>
            </w:tcMar>
          </w:tcPr>
          <w:p w:rsidR="0017298F" w:rsidRDefault="00DC35FC">
            <w:pPr>
              <w:spacing w:after="0" w:line="240" w:lineRule="auto"/>
            </w:pPr>
            <w:r>
              <w:rPr>
                <w:sz w:val="20"/>
                <w:szCs w:val="20"/>
              </w:rPr>
              <w:t>0</w:t>
            </w:r>
          </w:p>
        </w:tc>
        <w:tc>
          <w:tcPr>
            <w:tcW w:w="771" w:type="dxa"/>
            <w:tcBorders>
              <w:top w:val="nil"/>
              <w:left w:val="nil"/>
              <w:bottom w:val="single" w:sz="8" w:space="0" w:color="000000"/>
              <w:right w:val="single" w:sz="8" w:space="0" w:color="000000"/>
            </w:tcBorders>
            <w:tcMar>
              <w:left w:w="108" w:type="dxa"/>
              <w:right w:w="108" w:type="dxa"/>
            </w:tcMar>
          </w:tcPr>
          <w:p w:rsidR="0017298F" w:rsidRDefault="00DC35FC">
            <w:pPr>
              <w:spacing w:after="0" w:line="240" w:lineRule="auto"/>
            </w:pPr>
            <w:r>
              <w:rPr>
                <w:sz w:val="20"/>
                <w:szCs w:val="20"/>
              </w:rPr>
              <w:t>0%</w:t>
            </w:r>
          </w:p>
        </w:tc>
        <w:tc>
          <w:tcPr>
            <w:tcW w:w="903" w:type="dxa"/>
            <w:tcBorders>
              <w:top w:val="nil"/>
              <w:left w:val="nil"/>
              <w:bottom w:val="single" w:sz="8" w:space="0" w:color="000000"/>
              <w:right w:val="single" w:sz="8" w:space="0" w:color="000000"/>
            </w:tcBorders>
            <w:tcMar>
              <w:left w:w="108" w:type="dxa"/>
              <w:right w:w="108" w:type="dxa"/>
            </w:tcMar>
          </w:tcPr>
          <w:p w:rsidR="0017298F" w:rsidRDefault="00DC35FC">
            <w:pPr>
              <w:spacing w:after="0" w:line="240" w:lineRule="auto"/>
            </w:pPr>
            <w:r>
              <w:rPr>
                <w:sz w:val="20"/>
                <w:szCs w:val="20"/>
              </w:rPr>
              <w:t>54</w:t>
            </w:r>
          </w:p>
        </w:tc>
      </w:tr>
      <w:tr w:rsidR="0017298F">
        <w:trPr>
          <w:trHeight w:val="300"/>
        </w:trPr>
        <w:tc>
          <w:tcPr>
            <w:tcW w:w="2212" w:type="dxa"/>
            <w:tcBorders>
              <w:top w:val="nil"/>
              <w:left w:val="single" w:sz="8" w:space="0" w:color="000000"/>
              <w:bottom w:val="single" w:sz="8" w:space="0" w:color="000000"/>
              <w:right w:val="single" w:sz="8" w:space="0" w:color="000000"/>
            </w:tcBorders>
            <w:tcMar>
              <w:left w:w="108" w:type="dxa"/>
              <w:right w:w="108" w:type="dxa"/>
            </w:tcMar>
          </w:tcPr>
          <w:p w:rsidR="0017298F" w:rsidRDefault="00DC35FC">
            <w:pPr>
              <w:spacing w:after="0" w:line="240" w:lineRule="auto"/>
            </w:pPr>
            <w:r>
              <w:rPr>
                <w:sz w:val="20"/>
                <w:szCs w:val="20"/>
              </w:rPr>
              <w:t>Presentations</w:t>
            </w:r>
          </w:p>
        </w:tc>
        <w:tc>
          <w:tcPr>
            <w:tcW w:w="1157" w:type="dxa"/>
            <w:tcBorders>
              <w:top w:val="nil"/>
              <w:left w:val="nil"/>
              <w:bottom w:val="single" w:sz="8" w:space="0" w:color="000000"/>
              <w:right w:val="single" w:sz="8" w:space="0" w:color="000000"/>
            </w:tcBorders>
            <w:tcMar>
              <w:left w:w="108" w:type="dxa"/>
              <w:right w:w="108" w:type="dxa"/>
            </w:tcMar>
          </w:tcPr>
          <w:p w:rsidR="0017298F" w:rsidRDefault="00DC35FC">
            <w:pPr>
              <w:spacing w:after="0" w:line="240" w:lineRule="auto"/>
            </w:pPr>
            <w:r>
              <w:rPr>
                <w:sz w:val="20"/>
                <w:szCs w:val="20"/>
              </w:rPr>
              <w:t>43</w:t>
            </w:r>
          </w:p>
        </w:tc>
        <w:tc>
          <w:tcPr>
            <w:tcW w:w="861" w:type="dxa"/>
            <w:tcBorders>
              <w:top w:val="nil"/>
              <w:left w:val="nil"/>
              <w:bottom w:val="single" w:sz="8" w:space="0" w:color="000000"/>
              <w:right w:val="single" w:sz="8" w:space="0" w:color="000000"/>
            </w:tcBorders>
            <w:tcMar>
              <w:left w:w="108" w:type="dxa"/>
              <w:right w:w="108" w:type="dxa"/>
            </w:tcMar>
          </w:tcPr>
          <w:p w:rsidR="0017298F" w:rsidRDefault="00DC35FC">
            <w:pPr>
              <w:spacing w:after="0" w:line="240" w:lineRule="auto"/>
            </w:pPr>
            <w:r>
              <w:rPr>
                <w:sz w:val="20"/>
                <w:szCs w:val="20"/>
              </w:rPr>
              <w:t>80%</w:t>
            </w:r>
          </w:p>
        </w:tc>
        <w:tc>
          <w:tcPr>
            <w:tcW w:w="993" w:type="dxa"/>
            <w:tcBorders>
              <w:top w:val="nil"/>
              <w:left w:val="nil"/>
              <w:bottom w:val="single" w:sz="8" w:space="0" w:color="000000"/>
              <w:right w:val="single" w:sz="8" w:space="0" w:color="000000"/>
            </w:tcBorders>
            <w:tcMar>
              <w:left w:w="108" w:type="dxa"/>
              <w:right w:w="108" w:type="dxa"/>
            </w:tcMar>
          </w:tcPr>
          <w:p w:rsidR="0017298F" w:rsidRDefault="00DC35FC">
            <w:pPr>
              <w:spacing w:after="0" w:line="240" w:lineRule="auto"/>
            </w:pPr>
            <w:r>
              <w:rPr>
                <w:sz w:val="20"/>
                <w:szCs w:val="20"/>
              </w:rPr>
              <w:t>11</w:t>
            </w:r>
          </w:p>
        </w:tc>
        <w:tc>
          <w:tcPr>
            <w:tcW w:w="1112" w:type="dxa"/>
            <w:tcBorders>
              <w:top w:val="nil"/>
              <w:left w:val="nil"/>
              <w:bottom w:val="single" w:sz="8" w:space="0" w:color="000000"/>
              <w:right w:val="single" w:sz="8" w:space="0" w:color="000000"/>
            </w:tcBorders>
            <w:tcMar>
              <w:left w:w="108" w:type="dxa"/>
              <w:right w:w="108" w:type="dxa"/>
            </w:tcMar>
          </w:tcPr>
          <w:p w:rsidR="0017298F" w:rsidRDefault="00DC35FC">
            <w:pPr>
              <w:spacing w:after="0" w:line="240" w:lineRule="auto"/>
            </w:pPr>
            <w:r>
              <w:rPr>
                <w:sz w:val="20"/>
                <w:szCs w:val="20"/>
              </w:rPr>
              <w:t>20%</w:t>
            </w:r>
          </w:p>
        </w:tc>
        <w:tc>
          <w:tcPr>
            <w:tcW w:w="1233" w:type="dxa"/>
            <w:tcBorders>
              <w:top w:val="nil"/>
              <w:left w:val="nil"/>
              <w:bottom w:val="single" w:sz="8" w:space="0" w:color="000000"/>
              <w:right w:val="single" w:sz="8" w:space="0" w:color="000000"/>
            </w:tcBorders>
            <w:tcMar>
              <w:left w:w="108" w:type="dxa"/>
              <w:right w:w="108" w:type="dxa"/>
            </w:tcMar>
          </w:tcPr>
          <w:p w:rsidR="0017298F" w:rsidRDefault="00DC35FC">
            <w:pPr>
              <w:spacing w:after="0" w:line="240" w:lineRule="auto"/>
            </w:pPr>
            <w:r>
              <w:rPr>
                <w:sz w:val="20"/>
                <w:szCs w:val="20"/>
              </w:rPr>
              <w:t>0</w:t>
            </w:r>
          </w:p>
        </w:tc>
        <w:tc>
          <w:tcPr>
            <w:tcW w:w="771" w:type="dxa"/>
            <w:tcBorders>
              <w:top w:val="nil"/>
              <w:left w:val="nil"/>
              <w:bottom w:val="single" w:sz="8" w:space="0" w:color="000000"/>
              <w:right w:val="single" w:sz="8" w:space="0" w:color="000000"/>
            </w:tcBorders>
            <w:tcMar>
              <w:left w:w="108" w:type="dxa"/>
              <w:right w:w="108" w:type="dxa"/>
            </w:tcMar>
          </w:tcPr>
          <w:p w:rsidR="0017298F" w:rsidRDefault="00DC35FC">
            <w:pPr>
              <w:spacing w:after="0" w:line="240" w:lineRule="auto"/>
            </w:pPr>
            <w:r>
              <w:rPr>
                <w:sz w:val="20"/>
                <w:szCs w:val="20"/>
              </w:rPr>
              <w:t>0%</w:t>
            </w:r>
          </w:p>
        </w:tc>
        <w:tc>
          <w:tcPr>
            <w:tcW w:w="903" w:type="dxa"/>
            <w:tcBorders>
              <w:top w:val="nil"/>
              <w:left w:val="nil"/>
              <w:bottom w:val="single" w:sz="8" w:space="0" w:color="000000"/>
              <w:right w:val="single" w:sz="8" w:space="0" w:color="000000"/>
            </w:tcBorders>
            <w:tcMar>
              <w:left w:w="108" w:type="dxa"/>
              <w:right w:w="108" w:type="dxa"/>
            </w:tcMar>
          </w:tcPr>
          <w:p w:rsidR="0017298F" w:rsidRDefault="00DC35FC">
            <w:pPr>
              <w:spacing w:after="0" w:line="240" w:lineRule="auto"/>
            </w:pPr>
            <w:r>
              <w:rPr>
                <w:sz w:val="20"/>
                <w:szCs w:val="20"/>
              </w:rPr>
              <w:t>54</w:t>
            </w:r>
          </w:p>
        </w:tc>
      </w:tr>
      <w:tr w:rsidR="0017298F">
        <w:trPr>
          <w:trHeight w:val="300"/>
        </w:trPr>
        <w:tc>
          <w:tcPr>
            <w:tcW w:w="2212" w:type="dxa"/>
            <w:tcBorders>
              <w:top w:val="nil"/>
              <w:left w:val="single" w:sz="8" w:space="0" w:color="000000"/>
              <w:bottom w:val="single" w:sz="8" w:space="0" w:color="000000"/>
              <w:right w:val="single" w:sz="8" w:space="0" w:color="000000"/>
            </w:tcBorders>
            <w:tcMar>
              <w:left w:w="108" w:type="dxa"/>
              <w:right w:w="108" w:type="dxa"/>
            </w:tcMar>
          </w:tcPr>
          <w:p w:rsidR="0017298F" w:rsidRDefault="00DC35FC">
            <w:pPr>
              <w:spacing w:after="0" w:line="240" w:lineRule="auto"/>
            </w:pPr>
            <w:r>
              <w:rPr>
                <w:sz w:val="20"/>
                <w:szCs w:val="20"/>
              </w:rPr>
              <w:t>Discussion Sessions</w:t>
            </w:r>
          </w:p>
        </w:tc>
        <w:tc>
          <w:tcPr>
            <w:tcW w:w="1157" w:type="dxa"/>
            <w:tcBorders>
              <w:top w:val="nil"/>
              <w:left w:val="nil"/>
              <w:bottom w:val="single" w:sz="8" w:space="0" w:color="000000"/>
              <w:right w:val="single" w:sz="8" w:space="0" w:color="000000"/>
            </w:tcBorders>
            <w:tcMar>
              <w:left w:w="108" w:type="dxa"/>
              <w:right w:w="108" w:type="dxa"/>
            </w:tcMar>
          </w:tcPr>
          <w:p w:rsidR="0017298F" w:rsidRDefault="00DC35FC">
            <w:pPr>
              <w:spacing w:after="0" w:line="240" w:lineRule="auto"/>
            </w:pPr>
            <w:r>
              <w:rPr>
                <w:sz w:val="20"/>
                <w:szCs w:val="20"/>
              </w:rPr>
              <w:t>26</w:t>
            </w:r>
          </w:p>
        </w:tc>
        <w:tc>
          <w:tcPr>
            <w:tcW w:w="861" w:type="dxa"/>
            <w:tcBorders>
              <w:top w:val="nil"/>
              <w:left w:val="nil"/>
              <w:bottom w:val="single" w:sz="8" w:space="0" w:color="000000"/>
              <w:right w:val="single" w:sz="8" w:space="0" w:color="000000"/>
            </w:tcBorders>
            <w:tcMar>
              <w:left w:w="108" w:type="dxa"/>
              <w:right w:w="108" w:type="dxa"/>
            </w:tcMar>
          </w:tcPr>
          <w:p w:rsidR="0017298F" w:rsidRDefault="00DC35FC">
            <w:pPr>
              <w:spacing w:after="0" w:line="240" w:lineRule="auto"/>
            </w:pPr>
            <w:r>
              <w:rPr>
                <w:sz w:val="20"/>
                <w:szCs w:val="20"/>
              </w:rPr>
              <w:t>48%</w:t>
            </w:r>
          </w:p>
        </w:tc>
        <w:tc>
          <w:tcPr>
            <w:tcW w:w="993" w:type="dxa"/>
            <w:tcBorders>
              <w:top w:val="nil"/>
              <w:left w:val="nil"/>
              <w:bottom w:val="single" w:sz="8" w:space="0" w:color="000000"/>
              <w:right w:val="single" w:sz="8" w:space="0" w:color="000000"/>
            </w:tcBorders>
            <w:tcMar>
              <w:left w:w="108" w:type="dxa"/>
              <w:right w:w="108" w:type="dxa"/>
            </w:tcMar>
          </w:tcPr>
          <w:p w:rsidR="0017298F" w:rsidRDefault="00DC35FC">
            <w:pPr>
              <w:spacing w:after="0" w:line="240" w:lineRule="auto"/>
            </w:pPr>
            <w:r>
              <w:rPr>
                <w:sz w:val="20"/>
                <w:szCs w:val="20"/>
              </w:rPr>
              <w:t>28</w:t>
            </w:r>
          </w:p>
        </w:tc>
        <w:tc>
          <w:tcPr>
            <w:tcW w:w="1112" w:type="dxa"/>
            <w:tcBorders>
              <w:top w:val="nil"/>
              <w:left w:val="nil"/>
              <w:bottom w:val="single" w:sz="8" w:space="0" w:color="000000"/>
              <w:right w:val="single" w:sz="8" w:space="0" w:color="000000"/>
            </w:tcBorders>
            <w:tcMar>
              <w:left w:w="108" w:type="dxa"/>
              <w:right w:w="108" w:type="dxa"/>
            </w:tcMar>
          </w:tcPr>
          <w:p w:rsidR="0017298F" w:rsidRDefault="00DC35FC">
            <w:pPr>
              <w:spacing w:after="0" w:line="240" w:lineRule="auto"/>
            </w:pPr>
            <w:r>
              <w:rPr>
                <w:sz w:val="20"/>
                <w:szCs w:val="20"/>
              </w:rPr>
              <w:t>52%</w:t>
            </w:r>
          </w:p>
        </w:tc>
        <w:tc>
          <w:tcPr>
            <w:tcW w:w="1233" w:type="dxa"/>
            <w:tcBorders>
              <w:top w:val="nil"/>
              <w:left w:val="nil"/>
              <w:bottom w:val="single" w:sz="8" w:space="0" w:color="000000"/>
              <w:right w:val="single" w:sz="8" w:space="0" w:color="000000"/>
            </w:tcBorders>
            <w:tcMar>
              <w:left w:w="108" w:type="dxa"/>
              <w:right w:w="108" w:type="dxa"/>
            </w:tcMar>
          </w:tcPr>
          <w:p w:rsidR="0017298F" w:rsidRDefault="00DC35FC">
            <w:pPr>
              <w:spacing w:after="0" w:line="240" w:lineRule="auto"/>
            </w:pPr>
            <w:r>
              <w:rPr>
                <w:sz w:val="20"/>
                <w:szCs w:val="20"/>
              </w:rPr>
              <w:t>0</w:t>
            </w:r>
          </w:p>
        </w:tc>
        <w:tc>
          <w:tcPr>
            <w:tcW w:w="771" w:type="dxa"/>
            <w:tcBorders>
              <w:top w:val="nil"/>
              <w:left w:val="nil"/>
              <w:bottom w:val="single" w:sz="8" w:space="0" w:color="000000"/>
              <w:right w:val="single" w:sz="8" w:space="0" w:color="000000"/>
            </w:tcBorders>
            <w:tcMar>
              <w:left w:w="108" w:type="dxa"/>
              <w:right w:w="108" w:type="dxa"/>
            </w:tcMar>
          </w:tcPr>
          <w:p w:rsidR="0017298F" w:rsidRDefault="00DC35FC">
            <w:pPr>
              <w:spacing w:after="0" w:line="240" w:lineRule="auto"/>
            </w:pPr>
            <w:r>
              <w:rPr>
                <w:sz w:val="20"/>
                <w:szCs w:val="20"/>
              </w:rPr>
              <w:t>0%</w:t>
            </w:r>
          </w:p>
        </w:tc>
        <w:tc>
          <w:tcPr>
            <w:tcW w:w="903" w:type="dxa"/>
            <w:tcBorders>
              <w:top w:val="nil"/>
              <w:left w:val="nil"/>
              <w:bottom w:val="single" w:sz="8" w:space="0" w:color="000000"/>
              <w:right w:val="single" w:sz="8" w:space="0" w:color="000000"/>
            </w:tcBorders>
            <w:tcMar>
              <w:left w:w="108" w:type="dxa"/>
              <w:right w:w="108" w:type="dxa"/>
            </w:tcMar>
          </w:tcPr>
          <w:p w:rsidR="0017298F" w:rsidRDefault="00DC35FC">
            <w:pPr>
              <w:spacing w:after="0" w:line="240" w:lineRule="auto"/>
            </w:pPr>
            <w:r>
              <w:rPr>
                <w:sz w:val="20"/>
                <w:szCs w:val="20"/>
              </w:rPr>
              <w:t>54</w:t>
            </w:r>
          </w:p>
        </w:tc>
      </w:tr>
      <w:tr w:rsidR="0017298F">
        <w:trPr>
          <w:trHeight w:val="300"/>
        </w:trPr>
        <w:tc>
          <w:tcPr>
            <w:tcW w:w="2212" w:type="dxa"/>
            <w:tcBorders>
              <w:top w:val="nil"/>
              <w:left w:val="single" w:sz="8" w:space="0" w:color="000000"/>
              <w:bottom w:val="single" w:sz="8" w:space="0" w:color="000000"/>
              <w:right w:val="single" w:sz="8" w:space="0" w:color="000000"/>
            </w:tcBorders>
            <w:tcMar>
              <w:left w:w="108" w:type="dxa"/>
              <w:right w:w="108" w:type="dxa"/>
            </w:tcMar>
          </w:tcPr>
          <w:p w:rsidR="0017298F" w:rsidRDefault="00DC35FC">
            <w:pPr>
              <w:spacing w:after="0" w:line="240" w:lineRule="auto"/>
            </w:pPr>
            <w:r>
              <w:rPr>
                <w:sz w:val="20"/>
                <w:szCs w:val="20"/>
              </w:rPr>
              <w:t>Venue/Facilities</w:t>
            </w:r>
          </w:p>
        </w:tc>
        <w:tc>
          <w:tcPr>
            <w:tcW w:w="1157" w:type="dxa"/>
            <w:tcBorders>
              <w:top w:val="nil"/>
              <w:left w:val="nil"/>
              <w:bottom w:val="single" w:sz="8" w:space="0" w:color="000000"/>
              <w:right w:val="single" w:sz="8" w:space="0" w:color="000000"/>
            </w:tcBorders>
            <w:tcMar>
              <w:left w:w="108" w:type="dxa"/>
              <w:right w:w="108" w:type="dxa"/>
            </w:tcMar>
          </w:tcPr>
          <w:p w:rsidR="0017298F" w:rsidRDefault="00DC35FC">
            <w:pPr>
              <w:spacing w:after="0" w:line="240" w:lineRule="auto"/>
            </w:pPr>
            <w:r>
              <w:rPr>
                <w:sz w:val="20"/>
                <w:szCs w:val="20"/>
              </w:rPr>
              <w:t>45</w:t>
            </w:r>
          </w:p>
        </w:tc>
        <w:tc>
          <w:tcPr>
            <w:tcW w:w="861" w:type="dxa"/>
            <w:tcBorders>
              <w:top w:val="nil"/>
              <w:left w:val="nil"/>
              <w:bottom w:val="single" w:sz="8" w:space="0" w:color="000000"/>
              <w:right w:val="single" w:sz="8" w:space="0" w:color="000000"/>
            </w:tcBorders>
            <w:tcMar>
              <w:left w:w="108" w:type="dxa"/>
              <w:right w:w="108" w:type="dxa"/>
            </w:tcMar>
          </w:tcPr>
          <w:p w:rsidR="0017298F" w:rsidRDefault="00DC35FC">
            <w:pPr>
              <w:spacing w:after="0" w:line="240" w:lineRule="auto"/>
            </w:pPr>
            <w:r>
              <w:rPr>
                <w:sz w:val="20"/>
                <w:szCs w:val="20"/>
              </w:rPr>
              <w:t>83%</w:t>
            </w:r>
          </w:p>
        </w:tc>
        <w:tc>
          <w:tcPr>
            <w:tcW w:w="993" w:type="dxa"/>
            <w:tcBorders>
              <w:top w:val="nil"/>
              <w:left w:val="nil"/>
              <w:bottom w:val="single" w:sz="8" w:space="0" w:color="000000"/>
              <w:right w:val="single" w:sz="8" w:space="0" w:color="000000"/>
            </w:tcBorders>
            <w:tcMar>
              <w:left w:w="108" w:type="dxa"/>
              <w:right w:w="108" w:type="dxa"/>
            </w:tcMar>
          </w:tcPr>
          <w:p w:rsidR="0017298F" w:rsidRDefault="00DC35FC">
            <w:pPr>
              <w:spacing w:after="0" w:line="240" w:lineRule="auto"/>
            </w:pPr>
            <w:r>
              <w:rPr>
                <w:sz w:val="20"/>
                <w:szCs w:val="20"/>
              </w:rPr>
              <w:t>9</w:t>
            </w:r>
          </w:p>
        </w:tc>
        <w:tc>
          <w:tcPr>
            <w:tcW w:w="1112" w:type="dxa"/>
            <w:tcBorders>
              <w:top w:val="nil"/>
              <w:left w:val="nil"/>
              <w:bottom w:val="single" w:sz="8" w:space="0" w:color="000000"/>
              <w:right w:val="single" w:sz="8" w:space="0" w:color="000000"/>
            </w:tcBorders>
            <w:tcMar>
              <w:left w:w="108" w:type="dxa"/>
              <w:right w:w="108" w:type="dxa"/>
            </w:tcMar>
          </w:tcPr>
          <w:p w:rsidR="0017298F" w:rsidRDefault="00DC35FC">
            <w:pPr>
              <w:spacing w:after="0" w:line="240" w:lineRule="auto"/>
            </w:pPr>
            <w:r>
              <w:rPr>
                <w:sz w:val="20"/>
                <w:szCs w:val="20"/>
              </w:rPr>
              <w:t>17%</w:t>
            </w:r>
          </w:p>
        </w:tc>
        <w:tc>
          <w:tcPr>
            <w:tcW w:w="1233" w:type="dxa"/>
            <w:tcBorders>
              <w:top w:val="nil"/>
              <w:left w:val="nil"/>
              <w:bottom w:val="single" w:sz="8" w:space="0" w:color="000000"/>
              <w:right w:val="single" w:sz="8" w:space="0" w:color="000000"/>
            </w:tcBorders>
            <w:tcMar>
              <w:left w:w="108" w:type="dxa"/>
              <w:right w:w="108" w:type="dxa"/>
            </w:tcMar>
          </w:tcPr>
          <w:p w:rsidR="0017298F" w:rsidRDefault="00DC35FC">
            <w:pPr>
              <w:spacing w:after="0" w:line="240" w:lineRule="auto"/>
            </w:pPr>
            <w:r>
              <w:rPr>
                <w:sz w:val="20"/>
                <w:szCs w:val="20"/>
              </w:rPr>
              <w:t>0</w:t>
            </w:r>
          </w:p>
        </w:tc>
        <w:tc>
          <w:tcPr>
            <w:tcW w:w="771" w:type="dxa"/>
            <w:tcBorders>
              <w:top w:val="nil"/>
              <w:left w:val="nil"/>
              <w:bottom w:val="single" w:sz="8" w:space="0" w:color="000000"/>
              <w:right w:val="single" w:sz="8" w:space="0" w:color="000000"/>
            </w:tcBorders>
            <w:tcMar>
              <w:left w:w="108" w:type="dxa"/>
              <w:right w:w="108" w:type="dxa"/>
            </w:tcMar>
          </w:tcPr>
          <w:p w:rsidR="0017298F" w:rsidRDefault="00DC35FC">
            <w:pPr>
              <w:spacing w:after="0" w:line="240" w:lineRule="auto"/>
            </w:pPr>
            <w:r>
              <w:rPr>
                <w:sz w:val="20"/>
                <w:szCs w:val="20"/>
              </w:rPr>
              <w:t>0%</w:t>
            </w:r>
          </w:p>
        </w:tc>
        <w:tc>
          <w:tcPr>
            <w:tcW w:w="903" w:type="dxa"/>
            <w:tcBorders>
              <w:top w:val="nil"/>
              <w:left w:val="nil"/>
              <w:bottom w:val="single" w:sz="8" w:space="0" w:color="000000"/>
              <w:right w:val="single" w:sz="8" w:space="0" w:color="000000"/>
            </w:tcBorders>
            <w:tcMar>
              <w:left w:w="108" w:type="dxa"/>
              <w:right w:w="108" w:type="dxa"/>
            </w:tcMar>
          </w:tcPr>
          <w:p w:rsidR="0017298F" w:rsidRDefault="00DC35FC">
            <w:pPr>
              <w:spacing w:after="0" w:line="240" w:lineRule="auto"/>
            </w:pPr>
            <w:r>
              <w:rPr>
                <w:sz w:val="20"/>
                <w:szCs w:val="20"/>
              </w:rPr>
              <w:t>54</w:t>
            </w:r>
          </w:p>
        </w:tc>
      </w:tr>
      <w:tr w:rsidR="0017298F">
        <w:trPr>
          <w:trHeight w:val="300"/>
        </w:trPr>
        <w:tc>
          <w:tcPr>
            <w:tcW w:w="2212" w:type="dxa"/>
            <w:tcBorders>
              <w:top w:val="nil"/>
              <w:left w:val="single" w:sz="8" w:space="0" w:color="000000"/>
              <w:bottom w:val="single" w:sz="8" w:space="0" w:color="000000"/>
              <w:right w:val="single" w:sz="8" w:space="0" w:color="000000"/>
            </w:tcBorders>
            <w:tcMar>
              <w:left w:w="108" w:type="dxa"/>
              <w:right w:w="108" w:type="dxa"/>
            </w:tcMar>
          </w:tcPr>
          <w:p w:rsidR="0017298F" w:rsidRDefault="0017298F">
            <w:pPr>
              <w:spacing w:after="0" w:line="240" w:lineRule="auto"/>
            </w:pPr>
          </w:p>
        </w:tc>
        <w:tc>
          <w:tcPr>
            <w:tcW w:w="1157" w:type="dxa"/>
            <w:tcBorders>
              <w:top w:val="nil"/>
              <w:left w:val="nil"/>
              <w:bottom w:val="single" w:sz="8" w:space="0" w:color="000000"/>
              <w:right w:val="single" w:sz="8" w:space="0" w:color="000000"/>
            </w:tcBorders>
            <w:tcMar>
              <w:left w:w="108" w:type="dxa"/>
              <w:right w:w="108" w:type="dxa"/>
            </w:tcMar>
          </w:tcPr>
          <w:p w:rsidR="0017298F" w:rsidRDefault="0017298F">
            <w:pPr>
              <w:spacing w:after="0" w:line="240" w:lineRule="auto"/>
            </w:pPr>
          </w:p>
        </w:tc>
        <w:tc>
          <w:tcPr>
            <w:tcW w:w="861" w:type="dxa"/>
            <w:tcBorders>
              <w:top w:val="nil"/>
              <w:left w:val="nil"/>
              <w:bottom w:val="single" w:sz="8" w:space="0" w:color="000000"/>
              <w:right w:val="single" w:sz="8" w:space="0" w:color="000000"/>
            </w:tcBorders>
            <w:tcMar>
              <w:left w:w="108" w:type="dxa"/>
              <w:right w:w="108" w:type="dxa"/>
            </w:tcMar>
          </w:tcPr>
          <w:p w:rsidR="0017298F" w:rsidRDefault="0017298F">
            <w:pPr>
              <w:spacing w:after="0" w:line="240" w:lineRule="auto"/>
            </w:pPr>
          </w:p>
        </w:tc>
        <w:tc>
          <w:tcPr>
            <w:tcW w:w="993" w:type="dxa"/>
            <w:tcBorders>
              <w:top w:val="nil"/>
              <w:left w:val="nil"/>
              <w:bottom w:val="single" w:sz="8" w:space="0" w:color="000000"/>
              <w:right w:val="single" w:sz="8" w:space="0" w:color="000000"/>
            </w:tcBorders>
            <w:tcMar>
              <w:left w:w="108" w:type="dxa"/>
              <w:right w:w="108" w:type="dxa"/>
            </w:tcMar>
          </w:tcPr>
          <w:p w:rsidR="0017298F" w:rsidRDefault="0017298F">
            <w:pPr>
              <w:spacing w:after="0" w:line="240" w:lineRule="auto"/>
            </w:pPr>
          </w:p>
        </w:tc>
        <w:tc>
          <w:tcPr>
            <w:tcW w:w="1112" w:type="dxa"/>
            <w:tcBorders>
              <w:top w:val="nil"/>
              <w:left w:val="nil"/>
              <w:bottom w:val="single" w:sz="8" w:space="0" w:color="000000"/>
              <w:right w:val="single" w:sz="8" w:space="0" w:color="000000"/>
            </w:tcBorders>
            <w:tcMar>
              <w:left w:w="108" w:type="dxa"/>
              <w:right w:w="108" w:type="dxa"/>
            </w:tcMar>
          </w:tcPr>
          <w:p w:rsidR="0017298F" w:rsidRDefault="0017298F">
            <w:pPr>
              <w:spacing w:after="0" w:line="240" w:lineRule="auto"/>
            </w:pPr>
          </w:p>
        </w:tc>
        <w:tc>
          <w:tcPr>
            <w:tcW w:w="1233" w:type="dxa"/>
            <w:tcBorders>
              <w:top w:val="nil"/>
              <w:left w:val="nil"/>
              <w:bottom w:val="single" w:sz="8" w:space="0" w:color="000000"/>
              <w:right w:val="single" w:sz="8" w:space="0" w:color="000000"/>
            </w:tcBorders>
            <w:tcMar>
              <w:left w:w="108" w:type="dxa"/>
              <w:right w:w="108" w:type="dxa"/>
            </w:tcMar>
          </w:tcPr>
          <w:p w:rsidR="0017298F" w:rsidRDefault="0017298F">
            <w:pPr>
              <w:spacing w:after="0" w:line="240" w:lineRule="auto"/>
            </w:pPr>
          </w:p>
        </w:tc>
        <w:tc>
          <w:tcPr>
            <w:tcW w:w="771" w:type="dxa"/>
            <w:tcBorders>
              <w:top w:val="nil"/>
              <w:left w:val="nil"/>
              <w:bottom w:val="single" w:sz="8" w:space="0" w:color="000000"/>
              <w:right w:val="single" w:sz="8" w:space="0" w:color="000000"/>
            </w:tcBorders>
            <w:tcMar>
              <w:left w:w="108" w:type="dxa"/>
              <w:right w:w="108" w:type="dxa"/>
            </w:tcMar>
          </w:tcPr>
          <w:p w:rsidR="0017298F" w:rsidRDefault="0017298F">
            <w:pPr>
              <w:spacing w:after="0" w:line="240" w:lineRule="auto"/>
            </w:pPr>
          </w:p>
        </w:tc>
        <w:tc>
          <w:tcPr>
            <w:tcW w:w="903" w:type="dxa"/>
            <w:tcBorders>
              <w:top w:val="nil"/>
              <w:left w:val="nil"/>
              <w:bottom w:val="single" w:sz="8" w:space="0" w:color="000000"/>
              <w:right w:val="single" w:sz="8" w:space="0" w:color="000000"/>
            </w:tcBorders>
            <w:tcMar>
              <w:left w:w="108" w:type="dxa"/>
              <w:right w:w="108" w:type="dxa"/>
            </w:tcMar>
          </w:tcPr>
          <w:p w:rsidR="0017298F" w:rsidRDefault="0017298F">
            <w:pPr>
              <w:spacing w:after="0" w:line="240" w:lineRule="auto"/>
            </w:pPr>
          </w:p>
        </w:tc>
      </w:tr>
    </w:tbl>
    <w:p w:rsidR="0017298F" w:rsidRDefault="0017298F"/>
    <w:p w:rsidR="0017298F" w:rsidRDefault="00DC35FC">
      <w:pPr>
        <w:numPr>
          <w:ilvl w:val="0"/>
          <w:numId w:val="5"/>
        </w:numPr>
        <w:ind w:hanging="360"/>
        <w:contextualSpacing/>
      </w:pPr>
      <w:r>
        <w:t xml:space="preserve">Comments from the feedback form gathered, and are listed in </w:t>
      </w:r>
      <w:r>
        <w:rPr>
          <w:b/>
        </w:rPr>
        <w:t>Appendix 2.</w:t>
      </w:r>
    </w:p>
    <w:p w:rsidR="0017298F" w:rsidRDefault="00DC35FC">
      <w:pPr>
        <w:numPr>
          <w:ilvl w:val="0"/>
          <w:numId w:val="5"/>
        </w:numPr>
        <w:ind w:hanging="360"/>
        <w:contextualSpacing/>
        <w:rPr>
          <w:b/>
        </w:rPr>
      </w:pPr>
      <w:r>
        <w:t xml:space="preserve">Feedback from all of the subject based discussion groups was reviewed and is available in </w:t>
      </w:r>
      <w:r>
        <w:rPr>
          <w:b/>
        </w:rPr>
        <w:t xml:space="preserve">Appendix 3, </w:t>
      </w:r>
      <w:r>
        <w:t>(including feedback from the group discussion on consortia working.)</w:t>
      </w:r>
    </w:p>
    <w:p w:rsidR="0017298F" w:rsidRDefault="00DC35FC">
      <w:r>
        <w:rPr>
          <w:b/>
          <w:i/>
        </w:rPr>
        <w:t xml:space="preserve">Actions going forward </w:t>
      </w:r>
    </w:p>
    <w:p w:rsidR="0017298F" w:rsidRDefault="00DC35FC">
      <w:r>
        <w:t>An initial review of feedback immediately following the event highlighted some “quick wins” which could be implemented quickly to take greatest advantage of the level of interest and enthusiasm.</w:t>
      </w:r>
    </w:p>
    <w:p w:rsidR="0017298F" w:rsidRDefault="00DC35FC">
      <w:r>
        <w:rPr>
          <w:b/>
          <w:i/>
        </w:rPr>
        <w:t>Short term actions:</w:t>
      </w:r>
    </w:p>
    <w:p w:rsidR="0017298F" w:rsidRDefault="00DC35FC">
      <w:pPr>
        <w:numPr>
          <w:ilvl w:val="0"/>
          <w:numId w:val="8"/>
        </w:numPr>
        <w:ind w:hanging="360"/>
        <w:contextualSpacing/>
      </w:pPr>
      <w:r>
        <w:t>To circulate delegate list – completed July 15</w:t>
      </w:r>
    </w:p>
    <w:p w:rsidR="0017298F" w:rsidRDefault="00DC35FC">
      <w:pPr>
        <w:numPr>
          <w:ilvl w:val="0"/>
          <w:numId w:val="8"/>
        </w:numPr>
        <w:ind w:hanging="360"/>
        <w:contextualSpacing/>
      </w:pPr>
      <w:r>
        <w:t>Set-up and launch as Jisc CM group email list (LIS-COLLECTION-</w:t>
      </w:r>
      <w:r w:rsidR="00AB04D2">
        <w:t>MGMT):  completed 30.07.15. (187</w:t>
      </w:r>
      <w:r>
        <w:t xml:space="preserve"> subscribed by </w:t>
      </w:r>
      <w:r w:rsidR="00AB04D2">
        <w:t>01.09.15.</w:t>
      </w:r>
      <w:r>
        <w:t>)</w:t>
      </w:r>
    </w:p>
    <w:p w:rsidR="0017298F" w:rsidRDefault="00DC35FC">
      <w:pPr>
        <w:numPr>
          <w:ilvl w:val="0"/>
          <w:numId w:val="8"/>
        </w:numPr>
        <w:ind w:hanging="360"/>
        <w:contextualSpacing/>
      </w:pPr>
      <w:r>
        <w:t>Set up CM web page  - initially on the CCM website  - in process August 15</w:t>
      </w:r>
    </w:p>
    <w:p w:rsidR="0017298F" w:rsidRDefault="00DC35FC">
      <w:pPr>
        <w:numPr>
          <w:ilvl w:val="0"/>
          <w:numId w:val="8"/>
        </w:numPr>
        <w:ind w:hanging="360"/>
        <w:contextualSpacing/>
      </w:pPr>
      <w:r>
        <w:t xml:space="preserve">Make event presentations available on CM web page and promote – </w:t>
      </w:r>
      <w:r w:rsidR="007918A6">
        <w:t>completed</w:t>
      </w:r>
      <w:r>
        <w:t xml:space="preserve"> August 15</w:t>
      </w:r>
      <w:r w:rsidR="007918A6">
        <w:t>.</w:t>
      </w:r>
    </w:p>
    <w:p w:rsidR="007918A6" w:rsidRDefault="007918A6" w:rsidP="007918A6">
      <w:pPr>
        <w:ind w:left="720"/>
        <w:contextualSpacing/>
      </w:pPr>
    </w:p>
    <w:p w:rsidR="0017298F" w:rsidRDefault="00DC35FC">
      <w:r>
        <w:rPr>
          <w:b/>
          <w:i/>
        </w:rPr>
        <w:t>Suggested medium term actions:</w:t>
      </w:r>
    </w:p>
    <w:p w:rsidR="0017298F" w:rsidRDefault="00DC35FC">
      <w:pPr>
        <w:numPr>
          <w:ilvl w:val="0"/>
          <w:numId w:val="10"/>
        </w:numPr>
        <w:ind w:hanging="360"/>
        <w:contextualSpacing/>
      </w:pPr>
      <w:r>
        <w:t>Strong interest in further CM events, with a number mentioning the possibility of a two day conference.   Proposal for second practitioner event Jan/Feb 16</w:t>
      </w:r>
    </w:p>
    <w:p w:rsidR="0017298F" w:rsidRDefault="00DC35FC">
      <w:pPr>
        <w:numPr>
          <w:ilvl w:val="0"/>
          <w:numId w:val="10"/>
        </w:numPr>
        <w:ind w:hanging="360"/>
        <w:contextualSpacing/>
      </w:pPr>
      <w:r>
        <w:t>Requests for re-run of Manchester course on “statistics for librarians” as mentioned by Rachel Kirkwood.  Peter Wadsworth (Manchester) is pulling together interest in this and has been made aware of interest from the CM day.  (Previous course was run as a pilot course with the support of SCONUL.)</w:t>
      </w:r>
    </w:p>
    <w:p w:rsidR="0017298F" w:rsidRDefault="00DC35FC">
      <w:pPr>
        <w:numPr>
          <w:ilvl w:val="0"/>
          <w:numId w:val="10"/>
        </w:numPr>
        <w:ind w:hanging="360"/>
        <w:contextualSpacing/>
      </w:pPr>
      <w:r>
        <w:t>Half day/full day event focused on gifts and donations and the CM issues surrounding them</w:t>
      </w:r>
    </w:p>
    <w:p w:rsidR="0017298F" w:rsidRDefault="00DC35FC">
      <w:pPr>
        <w:numPr>
          <w:ilvl w:val="0"/>
          <w:numId w:val="10"/>
        </w:numPr>
        <w:ind w:hanging="360"/>
        <w:contextualSpacing/>
      </w:pPr>
      <w:r>
        <w:t>Further potential for CCM tools events and promotion</w:t>
      </w:r>
    </w:p>
    <w:p w:rsidR="007918A6" w:rsidRDefault="007918A6" w:rsidP="007918A6">
      <w:pPr>
        <w:ind w:left="720"/>
        <w:contextualSpacing/>
      </w:pPr>
    </w:p>
    <w:p w:rsidR="0017298F" w:rsidRDefault="00DC35FC">
      <w:r>
        <w:rPr>
          <w:b/>
          <w:i/>
        </w:rPr>
        <w:t>Suggested possible longer term actions:</w:t>
      </w:r>
    </w:p>
    <w:p w:rsidR="0017298F" w:rsidRDefault="00DC35FC">
      <w:pPr>
        <w:numPr>
          <w:ilvl w:val="0"/>
          <w:numId w:val="11"/>
        </w:numPr>
        <w:ind w:hanging="360"/>
        <w:contextualSpacing/>
      </w:pPr>
      <w:r>
        <w:t>Role to support relevant skills development for staff involved in CM work</w:t>
      </w:r>
    </w:p>
    <w:p w:rsidR="0017298F" w:rsidRDefault="00DC35FC">
      <w:pPr>
        <w:numPr>
          <w:ilvl w:val="0"/>
          <w:numId w:val="11"/>
        </w:numPr>
        <w:ind w:hanging="360"/>
        <w:contextualSpacing/>
      </w:pPr>
      <w:r>
        <w:t>Enabling of sharing CM templates, guidelines, policies between institutions</w:t>
      </w:r>
    </w:p>
    <w:p w:rsidR="0017298F" w:rsidRDefault="00DC35FC">
      <w:pPr>
        <w:numPr>
          <w:ilvl w:val="0"/>
          <w:numId w:val="11"/>
        </w:numPr>
        <w:ind w:hanging="360"/>
        <w:contextualSpacing/>
      </w:pPr>
      <w:r>
        <w:lastRenderedPageBreak/>
        <w:t>To benchmark “accepted practice” or “standards” around policies</w:t>
      </w:r>
    </w:p>
    <w:p w:rsidR="0017298F" w:rsidRDefault="0017298F"/>
    <w:p w:rsidR="0017298F" w:rsidRDefault="00DC35FC">
      <w:r>
        <w:rPr>
          <w:b/>
          <w:i/>
        </w:rPr>
        <w:t>Important and/or urgent – but difficult:</w:t>
      </w:r>
    </w:p>
    <w:p w:rsidR="0017298F" w:rsidRDefault="00DC35FC">
      <w:pPr>
        <w:numPr>
          <w:ilvl w:val="0"/>
          <w:numId w:val="1"/>
        </w:numPr>
        <w:ind w:hanging="360"/>
        <w:contextualSpacing/>
      </w:pPr>
      <w:r>
        <w:t xml:space="preserve">National Monograph Strategy – a centralised approach is a priority in progressing this initiative and there is a need to generate institutional support.  Various strands within the strategy could be identified and realistic timescales set for completion. </w:t>
      </w:r>
    </w:p>
    <w:p w:rsidR="0017298F" w:rsidRDefault="00DC35FC">
      <w:pPr>
        <w:numPr>
          <w:ilvl w:val="0"/>
          <w:numId w:val="1"/>
        </w:numPr>
        <w:ind w:hanging="360"/>
        <w:contextualSpacing/>
      </w:pPr>
      <w:r>
        <w:t>Preservation and conservation of stock – particularly acid paper</w:t>
      </w:r>
    </w:p>
    <w:p w:rsidR="007918A6" w:rsidRDefault="007918A6" w:rsidP="007918A6">
      <w:pPr>
        <w:ind w:left="720"/>
        <w:contextualSpacing/>
      </w:pPr>
    </w:p>
    <w:p w:rsidR="0017298F" w:rsidRDefault="00DC35FC">
      <w:r>
        <w:rPr>
          <w:b/>
          <w:i/>
        </w:rPr>
        <w:t>Conclusions</w:t>
      </w:r>
    </w:p>
    <w:p w:rsidR="0017298F" w:rsidRDefault="00DC35FC">
      <w:r>
        <w:t>The day fulfilled the main aim, objectives and outcomes. The event was particularly successful for reaching CM practitioners – those who plan, organise and undertake CM work on a daily basis.  These are individuals that may not have been part of a community in the past and/or whose roles may only involve CM as one element.   There is significant interest in discussing CM issues at a practitioner level and in building a community.  Interest in future events is high.</w:t>
      </w:r>
    </w:p>
    <w:p w:rsidR="0017298F" w:rsidRDefault="00DC35FC">
      <w:r>
        <w:t xml:space="preserve">This new level of engagement supplements, informs, and gives greater context to strategic level CM discussions that Jisc, RLUK and SCONUL are involved in. </w:t>
      </w:r>
    </w:p>
    <w:p w:rsidR="0017298F" w:rsidRDefault="00DC35FC">
      <w:r>
        <w:t>Detailed feedback is given in the attached appendices in order to accurately reflect the range of issues and concerns raised on the day.  By providing this level of information the aim is to enable reflection on the range of comments, and to encourage a wider discussion regarding further actions.</w:t>
      </w:r>
    </w:p>
    <w:p w:rsidR="0017298F" w:rsidRDefault="00DC35FC">
      <w:r>
        <w:t xml:space="preserve">The challenge is to continue to support and build upon the community of CM practitioners identified at this event.  In addition there is an opportunity to enable discussion between Jisc and practitioners regarding the priorities and pressures CM managers face, and how the most effective support can be provided to support CM at a local, regional and national level. </w:t>
      </w:r>
    </w:p>
    <w:p w:rsidR="0017298F" w:rsidRDefault="0017298F"/>
    <w:p w:rsidR="0017298F" w:rsidRDefault="00DC35FC">
      <w:r>
        <w:t xml:space="preserve">Ruth Elder. </w:t>
      </w:r>
    </w:p>
    <w:p w:rsidR="0017298F" w:rsidRDefault="00DC35FC">
      <w:r>
        <w:t>University of York Library</w:t>
      </w:r>
    </w:p>
    <w:p w:rsidR="0017298F" w:rsidRDefault="00DC35FC">
      <w:r>
        <w:t xml:space="preserve">Last updated </w:t>
      </w:r>
      <w:r w:rsidR="007918A6">
        <w:t>01.09.15</w:t>
      </w:r>
    </w:p>
    <w:p w:rsidR="0017298F" w:rsidRDefault="0017298F">
      <w:bookmarkStart w:id="1" w:name="h.gjdgxs" w:colFirst="0" w:colLast="0"/>
      <w:bookmarkEnd w:id="1"/>
    </w:p>
    <w:sectPr w:rsidR="0017298F">
      <w:headerReference w:type="default" r:id="rId8"/>
      <w:footerReference w:type="defaul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23D" w:rsidRDefault="00DC35FC">
      <w:pPr>
        <w:spacing w:after="0" w:line="240" w:lineRule="auto"/>
      </w:pPr>
      <w:r>
        <w:separator/>
      </w:r>
    </w:p>
  </w:endnote>
  <w:endnote w:type="continuationSeparator" w:id="0">
    <w:p w:rsidR="002F123D" w:rsidRDefault="00DC3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98F" w:rsidRDefault="00DC35FC">
    <w:pPr>
      <w:tabs>
        <w:tab w:val="center" w:pos="4513"/>
        <w:tab w:val="right" w:pos="9026"/>
      </w:tabs>
      <w:spacing w:after="708" w:line="240" w:lineRule="auto"/>
      <w:jc w:val="center"/>
    </w:pPr>
    <w:r>
      <w:fldChar w:fldCharType="begin"/>
    </w:r>
    <w:r>
      <w:instrText>PAGE</w:instrText>
    </w:r>
    <w:r>
      <w:fldChar w:fldCharType="separate"/>
    </w:r>
    <w:r w:rsidR="00C16D83">
      <w:rPr>
        <w:noProof/>
      </w:rPr>
      <w:t>4</w:t>
    </w:r>
    <w:r>
      <w:fldChar w:fldCharType="end"/>
    </w:r>
  </w:p>
  <w:p w:rsidR="0017298F" w:rsidRDefault="0017298F">
    <w:pPr>
      <w:tabs>
        <w:tab w:val="center" w:pos="4513"/>
        <w:tab w:val="right" w:pos="9026"/>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23D" w:rsidRDefault="00DC35FC">
      <w:pPr>
        <w:spacing w:after="0" w:line="240" w:lineRule="auto"/>
      </w:pPr>
      <w:r>
        <w:separator/>
      </w:r>
    </w:p>
  </w:footnote>
  <w:footnote w:type="continuationSeparator" w:id="0">
    <w:p w:rsidR="002F123D" w:rsidRDefault="00DC3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98F" w:rsidRDefault="0017298F">
    <w:pPr>
      <w:tabs>
        <w:tab w:val="center" w:pos="4513"/>
        <w:tab w:val="right" w:pos="9026"/>
      </w:tabs>
      <w:spacing w:before="708"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86328"/>
    <w:multiLevelType w:val="multilevel"/>
    <w:tmpl w:val="98D6B1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4B739E6"/>
    <w:multiLevelType w:val="multilevel"/>
    <w:tmpl w:val="DAC8C2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D5D7C55"/>
    <w:multiLevelType w:val="multilevel"/>
    <w:tmpl w:val="2E7A87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143013B"/>
    <w:multiLevelType w:val="multilevel"/>
    <w:tmpl w:val="BF5808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1787439"/>
    <w:multiLevelType w:val="multilevel"/>
    <w:tmpl w:val="05BAEA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BCB2BFD"/>
    <w:multiLevelType w:val="multilevel"/>
    <w:tmpl w:val="71705D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44FD6A26"/>
    <w:multiLevelType w:val="multilevel"/>
    <w:tmpl w:val="E11EE4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53B8070F"/>
    <w:multiLevelType w:val="multilevel"/>
    <w:tmpl w:val="EB1413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5C3527E4"/>
    <w:multiLevelType w:val="multilevel"/>
    <w:tmpl w:val="0DA4A3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65E26AA9"/>
    <w:multiLevelType w:val="multilevel"/>
    <w:tmpl w:val="2AF684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70A12BAE"/>
    <w:multiLevelType w:val="multilevel"/>
    <w:tmpl w:val="ED603A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10"/>
  </w:num>
  <w:num w:numId="3">
    <w:abstractNumId w:val="5"/>
  </w:num>
  <w:num w:numId="4">
    <w:abstractNumId w:val="0"/>
  </w:num>
  <w:num w:numId="5">
    <w:abstractNumId w:val="6"/>
  </w:num>
  <w:num w:numId="6">
    <w:abstractNumId w:val="2"/>
  </w:num>
  <w:num w:numId="7">
    <w:abstractNumId w:val="9"/>
  </w:num>
  <w:num w:numId="8">
    <w:abstractNumId w:val="1"/>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98F"/>
    <w:rsid w:val="0017298F"/>
    <w:rsid w:val="002F123D"/>
    <w:rsid w:val="007918A6"/>
    <w:rsid w:val="00AB04D2"/>
    <w:rsid w:val="00C16D83"/>
    <w:rsid w:val="00DC3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49996-9DF6-47B9-9E44-C3C98C7F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9D251-21F9-46EB-A302-78CAF1177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1103</Words>
  <Characters>6292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Elder</dc:creator>
  <cp:lastModifiedBy>SitMui Ng</cp:lastModifiedBy>
  <cp:revision>2</cp:revision>
  <dcterms:created xsi:type="dcterms:W3CDTF">2015-09-17T14:49:00Z</dcterms:created>
  <dcterms:modified xsi:type="dcterms:W3CDTF">2015-09-17T14:49:00Z</dcterms:modified>
</cp:coreProperties>
</file>